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none" w:color="FFFFFF" w:sz="0"/>
              <w:left w:val="none" w:color="FFFFFF" w:sz="0"/>
              <w:bottom w:val="none" w:color="FFFFFF" w:sz="0"/>
              <w:right w:val="none" w:color="FFFFFF" w:sz="0"/>
            </w:tcBorders>
            <w:shd w:fill="1F3864" w:val="clear"/>
            <w:tcMar>
              <w:top w:type="dxa" w:w="500"/>
              <w:left w:type="dxa" w:w="400"/>
              <w:bottom w:type="dxa" w:w="500"/>
              <w:right w:type="dxa" w:w="400"/>
            </w:tcMar>
          </w:tcPr>
          <w:p>
            <w:pPr>
              <w:spacing w:after="80"/>
              <w:jc w:val="center"/>
            </w:pPr>
            <w:r>
              <w:rPr>
                <w:rFonts w:ascii="Arial" w:cs="Arial" w:eastAsia="Arial" w:hAnsi="Arial"/>
                <w:b/>
                <w:bCs/>
                <w:color w:val="FFFFFF"/>
                <w:sz w:val="52"/>
                <w:szCs w:val="52"/>
              </w:rPr>
              <w:t xml:space="preserve">SOFTWARE DEVELOPMENT LIFECYCLE SOP</w:t>
            </w:r>
          </w:p>
          <w:p>
            <w:pPr>
              <w:spacing w:after="200"/>
              <w:jc w:val="center"/>
            </w:pPr>
            <w:r>
              <w:rPr>
                <w:rFonts w:ascii="Arial" w:cs="Arial" w:eastAsia="Arial" w:hAnsi="Arial"/>
                <w:b/>
                <w:bCs/>
                <w:color w:val="D9E8F5"/>
                <w:sz w:val="30"/>
                <w:szCs w:val="30"/>
              </w:rPr>
              <w:t xml:space="preserve">SaMD  •  SiMD  •  Health Software</w:t>
            </w:r>
          </w:p>
          <w:p>
            <w:pPr>
              <w:pBdr>
                <w:bottom w:val="single" w:color="2E5F9A" w:sz="4" w:space="1"/>
              </w:pBdr>
              <w:spacing w:after="200"/>
            </w:pPr>
          </w:p>
          <w:p>
            <w:pPr>
              <w:spacing w:after="60"/>
              <w:jc w:val="center"/>
            </w:pPr>
            <w:r>
              <w:rPr>
                <w:rFonts w:ascii="Arial" w:cs="Arial" w:eastAsia="Arial" w:hAnsi="Arial"/>
                <w:color w:val="D9E8F5"/>
                <w:sz w:val="22"/>
                <w:szCs w:val="22"/>
              </w:rPr>
              <w:t xml:space="preserve">Document Reference: SJL-SOP-SW-001</w:t>
            </w:r>
          </w:p>
          <w:p>
            <w:pPr>
              <w:jc w:val="center"/>
            </w:pPr>
            <w:r>
              <w:rPr>
                <w:rFonts w:ascii="Arial" w:cs="Arial" w:eastAsia="Arial" w:hAnsi="Arial"/>
                <w:color w:val="D9E8F5"/>
                <w:sz w:val="22"/>
                <w:szCs w:val="22"/>
              </w:rPr>
              <w:t xml:space="preserve">Version: 1.0  |  Issue Date: May 2026  |  Classification: Confidential</w:t>
            </w:r>
          </w:p>
        </w:tc>
      </w:tr>
    </w:tbl>
    <w:p>
      <w:pPr>
        <w:spacing w:after="20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single" w:color="AAAAAA" w:sz="1"/>
              <w:left w:val="single" w:color="AAAAAA" w:sz="1"/>
              <w:bottom w:val="single" w:color="AAAAAA" w:sz="1"/>
              <w:right w:val="single" w:color="AAAAAA" w:sz="1"/>
            </w:tcBorders>
            <w:shd w:fill="D9E8F5" w:val="clear"/>
            <w:tcMar>
              <w:top w:type="dxa" w:w="120"/>
              <w:left w:type="dxa" w:w="200"/>
              <w:bottom w:type="dxa" w:w="120"/>
              <w:right w:type="dxa" w:w="200"/>
            </w:tcMar>
          </w:tcPr>
          <w:p>
            <w:pPr>
              <w:spacing w:after="80"/>
              <w:jc w:val="center"/>
            </w:pPr>
            <w:r>
              <w:rPr>
                <w:rFonts w:ascii="Arial" w:cs="Arial" w:eastAsia="Arial" w:hAnsi="Arial"/>
                <w:b/>
                <w:bCs/>
                <w:color w:val="1F3864"/>
                <w:sz w:val="20"/>
                <w:szCs w:val="20"/>
              </w:rPr>
              <w:t xml:space="preserve">Normative Framework</w:t>
            </w:r>
          </w:p>
          <w:p>
            <w:pPr>
              <w:jc w:val="center"/>
            </w:pPr>
            <w:r>
              <w:rPr>
                <w:rFonts w:ascii="Arial" w:cs="Arial" w:eastAsia="Arial" w:hAnsi="Arial"/>
                <w:color w:val="333333"/>
                <w:sz w:val="17"/>
                <w:szCs w:val="17"/>
              </w:rPr>
              <w:t xml:space="preserve">IEC 62304:2006+A1:2015 (Ed.2 aligned)  •  ISO 14971:2019+Amd.2024  •  ISO 13485:2016  •  ISO/IEC 12207:2017  •  IEC 81001-5-1:2021  •  EU MDR 2017/745  •  MDCG 2019-11  •  FDA QMSR 21 CFR 820</w:t>
            </w:r>
          </w:p>
        </w:tc>
      </w:tr>
    </w:tbl>
    <w:p>
      <w:pPr>
        <w:spacing w:after="30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9"/>
        <w:gridCol w:w="2409"/>
        <w:gridCol w:w="2409"/>
        <w:gridCol w:w="2409"/>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Field</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Detail</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Field</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Detail</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Document ID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SJL-SOP-SW-001</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Version</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1.0</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Issue Date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May 2026</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Review Date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May 2027</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Owner</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Head of Quality &amp; Regulatory</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Approved By</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[Name / Title]</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Classification</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Confidential</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Status</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Active</w:t>
            </w:r>
          </w:p>
        </w:tc>
      </w:tr>
    </w:tbl>
    <w:p>
      <w:r>
        <w:br w:type="page"/>
      </w:r>
    </w:p>
    <w:p>
      <w:pPr>
        <w:pStyle w:val="Heading1"/>
        <w:shd w:fill="1F3864" w:val="clear"/>
        <w:spacing w:after="100" w:before="200"/>
        <w:ind w:left="120"/>
      </w:pPr>
      <w:r>
        <w:rPr>
          <w:rFonts w:ascii="Arial" w:cs="Arial" w:eastAsia="Arial" w:hAnsi="Arial"/>
          <w:b/>
          <w:bCs/>
          <w:color w:val="FFFFFF"/>
          <w:sz w:val="28"/>
          <w:szCs w:val="28"/>
        </w:rPr>
        <w:t xml:space="preserve">1.  PURPOSE AND SCOPE</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1.1  Purpose</w:t>
      </w:r>
    </w:p>
    <w:p>
      <w:pPr>
        <w:spacing w:after="80" w:before="40"/>
      </w:pPr>
      <w:r>
        <w:rPr>
          <w:rFonts w:ascii="Arial" w:cs="Arial" w:eastAsia="Arial" w:hAnsi="Arial"/>
          <w:sz w:val="20"/>
          <w:szCs w:val="20"/>
        </w:rPr>
        <w:t xml:space="preserve">This Standard Operating Procedure (SOP) defines the software development lifecycle (SDLC) requirements for [Organisation Name] for all Software as a Medical Device (SaMD), Software in a Medical Device (SiMD), and health software products. It establishes the processes, activities, documentation requirements, and quality gates that must be followed from initial concept through to decommissioning, ensuring products are safe, effective, and compliant with applicable regulatory requirements.</w:t>
      </w:r>
    </w:p>
    <w:p>
      <w:pPr>
        <w:spacing w:after="80" w:before="40"/>
      </w:pPr>
      <w:r>
        <w:rPr>
          <w:rFonts w:ascii="Arial" w:cs="Arial" w:eastAsia="Arial" w:hAnsi="Arial"/>
          <w:sz w:val="20"/>
          <w:szCs w:val="20"/>
        </w:rPr>
        <w:t xml:space="preserve">This SOP is aligned to IEC 62304:2006+A1:2015 as the currently harmonised standard under EU MDR and is structured to be forward-compatible with IEC 62304 Edition 2 (expected August 2026). Where Edition 2 introduces material changes these are highlighted in amber transition notes to facilitate planning.</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1.2  Scope</w:t>
      </w:r>
    </w:p>
    <w:p>
      <w:pPr>
        <w:spacing w:after="80" w:before="40"/>
      </w:pPr>
      <w:r>
        <w:rPr>
          <w:rFonts w:ascii="Arial" w:cs="Arial" w:eastAsia="Arial" w:hAnsi="Arial"/>
          <w:sz w:val="20"/>
          <w:szCs w:val="20"/>
        </w:rPr>
        <w:t xml:space="preserve">This SOP applies to:</w:t>
      </w:r>
    </w:p>
    <w:p>
      <w:pPr>
        <w:pStyle w:val="ListParagraph"/>
        <w:numPr>
          <w:ilvl w:val="0"/>
          <w:numId w:val="2"/>
        </w:numPr>
        <w:spacing w:after="40" w:before="20"/>
        <w:ind w:left="540" w:hanging="360"/>
      </w:pPr>
      <w:r>
        <w:rPr>
          <w:rFonts w:ascii="Arial" w:cs="Arial" w:eastAsia="Arial" w:hAnsi="Arial"/>
          <w:sz w:val="20"/>
          <w:szCs w:val="20"/>
        </w:rPr>
        <w:t xml:space="preserve">All software products developed, maintained, or distributed by the organisation that meet the definition of SaMD or SiMD under EU MDR 2017/745, FDA guidance, or IMDRF SaMD definitions</w:t>
      </w:r>
    </w:p>
    <w:p>
      <w:pPr>
        <w:pStyle w:val="ListParagraph"/>
        <w:numPr>
          <w:ilvl w:val="0"/>
          <w:numId w:val="2"/>
        </w:numPr>
        <w:spacing w:after="40" w:before="20"/>
        <w:ind w:left="540" w:hanging="360"/>
      </w:pPr>
      <w:r>
        <w:rPr>
          <w:rFonts w:ascii="Arial" w:cs="Arial" w:eastAsia="Arial" w:hAnsi="Arial"/>
          <w:sz w:val="20"/>
          <w:szCs w:val="20"/>
        </w:rPr>
        <w:t xml:space="preserve">All health software in scope of IEC 62304 and IEC 81001-5-1, including software not classified as a medical device but intended for health purposes</w:t>
      </w:r>
    </w:p>
    <w:p>
      <w:pPr>
        <w:pStyle w:val="ListParagraph"/>
        <w:numPr>
          <w:ilvl w:val="0"/>
          <w:numId w:val="2"/>
        </w:numPr>
        <w:spacing w:after="40" w:before="20"/>
        <w:ind w:left="540" w:hanging="360"/>
      </w:pPr>
      <w:r>
        <w:rPr>
          <w:rFonts w:ascii="Arial" w:cs="Arial" w:eastAsia="Arial" w:hAnsi="Arial"/>
          <w:sz w:val="20"/>
          <w:szCs w:val="20"/>
        </w:rPr>
        <w:t xml:space="preserve">All phases of the software lifecycle: planning, requirements, architecture, detailed design, implementation, integration, system testing, release, maintenance, and decommissioning</w:t>
      </w:r>
    </w:p>
    <w:p>
      <w:pPr>
        <w:pStyle w:val="ListParagraph"/>
        <w:numPr>
          <w:ilvl w:val="0"/>
          <w:numId w:val="2"/>
        </w:numPr>
        <w:spacing w:after="40" w:before="20"/>
        <w:ind w:left="540" w:hanging="360"/>
      </w:pPr>
      <w:r>
        <w:rPr>
          <w:rFonts w:ascii="Arial" w:cs="Arial" w:eastAsia="Arial" w:hAnsi="Arial"/>
          <w:sz w:val="20"/>
          <w:szCs w:val="20"/>
        </w:rPr>
        <w:t xml:space="preserve">All personnel with roles in software development, systems engineering, quality assurance, regulatory affairs, and product security</w:t>
      </w:r>
    </w:p>
    <w:p>
      <w:pPr>
        <w:pStyle w:val="ListParagraph"/>
        <w:numPr>
          <w:ilvl w:val="0"/>
          <w:numId w:val="2"/>
        </w:numPr>
        <w:spacing w:after="40" w:before="20"/>
        <w:ind w:left="540" w:hanging="360"/>
      </w:pPr>
      <w:r>
        <w:rPr>
          <w:rFonts w:ascii="Arial" w:cs="Arial" w:eastAsia="Arial" w:hAnsi="Arial"/>
          <w:sz w:val="20"/>
          <w:szCs w:val="20"/>
        </w:rPr>
        <w:t xml:space="preserve">Contract development organisations (CDOs) and software subcontractors whose deliverables are incorporated into medical device software</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1.3  Regulatory Context</w:t>
      </w:r>
    </w:p>
    <w:p>
      <w:pPr>
        <w:spacing w:after="80" w:before="40"/>
      </w:pPr>
      <w:r>
        <w:rPr>
          <w:rFonts w:ascii="Arial" w:cs="Arial" w:eastAsia="Arial" w:hAnsi="Arial"/>
          <w:sz w:val="20"/>
          <w:szCs w:val="20"/>
        </w:rPr>
        <w:t xml:space="preserve">Software classified as a medical device in the EU is subject to EU MDR 2017/745 Rule 11 classification. MDCG 2019-11 Rev.1 (2025 update) governs the qualification and classification of Software as a Medical Device. Compliance with IEC 62304 provides a presumption of conformity with the software-related General Safety and Performance Requirements (GSPRs) in MDR Annex I. In the US, the FDA recognises IEC 62304 as a consensus standard, and the FDA QMSR (21 CFR Part 820, effective February 2026) aligns with ISO 13485:2016 within which this SOP is anchored.</w:t>
      </w:r>
    </w:p>
    <w:p>
      <w:pPr>
        <w:shd w:fill="EEF4FB" w:val="clear"/>
        <w:spacing w:after="80" w:before="40"/>
        <w:ind w:left="360"/>
      </w:pPr>
      <w:r>
        <w:rPr>
          <w:rFonts w:ascii="Arial" w:cs="Arial" w:eastAsia="Arial" w:hAnsi="Arial"/>
          <w:b/>
          <w:bCs/>
          <w:i/>
          <w:iCs/>
          <w:color w:val="2E5F9A"/>
          <w:sz w:val="18"/>
          <w:szCs w:val="18"/>
        </w:rPr>
        <w:t xml:space="preserve">NOTE: </w:t>
      </w:r>
      <w:r>
        <w:rPr>
          <w:rFonts w:ascii="Arial" w:cs="Arial" w:eastAsia="Arial" w:hAnsi="Arial"/>
          <w:i/>
          <w:iCs/>
          <w:color w:val="444444"/>
          <w:sz w:val="18"/>
          <w:szCs w:val="18"/>
        </w:rPr>
        <w:t xml:space="preserve">For AI-enabled medical devices, this SOP is supplemented by SJL-SOP-AI-001 (AIeMD Development and Lifecycle SOP), which addresses the additional requirements of the EU AI Act, MDCG 2025-6, and FDA AI guidance. Where AI provisions are referenced below, full detail is in SJL-SOP-AI-001.</w:t>
      </w:r>
    </w:p>
    <w:p>
      <w:r>
        <w:br w:type="page"/>
      </w:r>
    </w:p>
    <w:p>
      <w:pPr>
        <w:pStyle w:val="Heading1"/>
        <w:shd w:fill="1F3864" w:val="clear"/>
        <w:spacing w:after="100" w:before="200"/>
        <w:ind w:left="120"/>
      </w:pPr>
      <w:r>
        <w:rPr>
          <w:rFonts w:ascii="Arial" w:cs="Arial" w:eastAsia="Arial" w:hAnsi="Arial"/>
          <w:b/>
          <w:bCs/>
          <w:color w:val="FFFFFF"/>
          <w:sz w:val="28"/>
          <w:szCs w:val="28"/>
        </w:rPr>
        <w:t xml:space="preserve">2.  SOFTWARE SAFETY CLASSIFICATION</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2.1  Current Classification System — IEC 62304 Ed.1.1 (Applicable Now)</w:t>
      </w:r>
    </w:p>
    <w:p>
      <w:pPr>
        <w:spacing w:after="80" w:before="40"/>
      </w:pPr>
      <w:r>
        <w:rPr>
          <w:rFonts w:ascii="Arial" w:cs="Arial" w:eastAsia="Arial" w:hAnsi="Arial"/>
          <w:sz w:val="20"/>
          <w:szCs w:val="20"/>
        </w:rPr>
        <w:t xml:space="preserve">Under IEC 62304:2006+A1:2015, all software items shall be assigned a safety class before design activities begin. Classification is determined by the severity of harm that could result if the software contains defects, and determines the lifecycle activities and documentation required.</w:t>
      </w:r>
    </w:p>
    <w:p>
      <w:pPr>
        <w:spacing w:after="8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156"/>
        <w:gridCol w:w="2698"/>
        <w:gridCol w:w="2698"/>
        <w:gridCol w:w="3084"/>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Class</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Harm Potential</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Injury Severity</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Minimum Required Activities</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A</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No injury or damage to health is possible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None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Planning, requirements, system testing, release, maintenance, risk management, configuration management</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B</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Could contribute to a hazardous situation</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Non-serious injury (after external risk controls)</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All Class A activities, plus: architectural design, integration and integration testing planning, detailed verification</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C</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Could contribute to a hazardous situation</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Serious injury or death (even after external risk controls)</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All Class B activities, plus: detailed design documentation, unit-level verification, full traceability to unit level</w:t>
            </w:r>
          </w:p>
        </w:tc>
      </w:tr>
    </w:tbl>
    <w:p>
      <w:pPr>
        <w:spacing w:after="80" w:before="0"/>
      </w:pPr>
    </w:p>
    <w:p>
      <w:pPr>
        <w:shd w:fill="FFF0F0" w:val="clear"/>
        <w:spacing w:after="80" w:before="40"/>
        <w:ind w:left="360"/>
      </w:pPr>
      <w:r>
        <w:rPr>
          <w:rFonts w:ascii="Arial" w:cs="Arial" w:eastAsia="Arial" w:hAnsi="Arial"/>
          <w:b/>
          <w:bCs/>
          <w:color w:val="C00000"/>
          <w:sz w:val="18"/>
          <w:szCs w:val="18"/>
        </w:rPr>
        <w:t xml:space="preserve">IMPORTANT: </w:t>
      </w:r>
      <w:r>
        <w:rPr>
          <w:rFonts w:ascii="Arial" w:cs="Arial" w:eastAsia="Arial" w:hAnsi="Arial"/>
          <w:color w:val="333333"/>
          <w:sz w:val="18"/>
          <w:szCs w:val="18"/>
        </w:rPr>
        <w:t xml:space="preserve">Misclassification is a frequent audit finding. When classification is uncertain, default to the more stringent class. Software that implements a risk control measure shall not be downgraded on the basis of external mitigations. Reclassification at any lifecycle stage requires a documented change assessment approved by Quality and RA.</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2.2  Edition 2 Transition — Software Process Rigor Levels</w:t>
      </w:r>
    </w:p>
    <w:p>
      <w:pPr>
        <w:spacing w:after="80" w:before="40"/>
      </w:pPr>
      <w:r>
        <w:rPr>
          <w:rFonts w:ascii="Arial" w:cs="Arial" w:eastAsia="Arial" w:hAnsi="Arial"/>
          <w:sz w:val="20"/>
          <w:szCs w:val="20"/>
        </w:rPr>
        <w:t xml:space="preserve">IEC 62304 Edition 2, expected August 2026, replaces the three-class system with two Software Process Rigor Levels. Current Class B software will migrate to Level II, which carries the same documentation burden as current Class C. Manufacturers with significant Class B portfolios should begin gap analysis in 2026.</w:t>
      </w:r>
    </w:p>
    <w:p>
      <w:pPr>
        <w:spacing w:after="8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734"/>
        <w:gridCol w:w="2120"/>
        <w:gridCol w:w="2698"/>
        <w:gridCol w:w="3084"/>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Rigor Level</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Ed.1.1 Equivalent</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Determination Criteria</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Key Operational Impact</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Level I</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Class A</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Risk analysis confirms software cannot contribute to harm</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Lightweight process; minimal documentation overhead</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Level II</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Classes B and C (merged)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Software can contribute to harm, OR implements a risk control measure regardless of external controls</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Former Class B products require full Level II documentation — significant uplift for many portfolios</w:t>
            </w:r>
          </w:p>
        </w:tc>
      </w:tr>
    </w:tbl>
    <w:p>
      <w:pPr>
        <w:spacing w:after="80" w:before="0"/>
      </w:pPr>
    </w:p>
    <w:p>
      <w:pPr>
        <w:shd w:fill="FFF3CD" w:val="clear"/>
        <w:spacing w:after="80" w:before="40"/>
        <w:ind w:left="360"/>
      </w:pPr>
      <w:r>
        <w:rPr>
          <w:rFonts w:ascii="Arial" w:cs="Arial" w:eastAsia="Arial" w:hAnsi="Arial"/>
          <w:b/>
          <w:bCs/>
          <w:color w:val="7B4E00"/>
          <w:sz w:val="18"/>
          <w:szCs w:val="18"/>
        </w:rPr>
        <w:t xml:space="preserve">TRANSITION NOTE: </w:t>
      </w:r>
      <w:r>
        <w:rPr>
          <w:rFonts w:ascii="Arial" w:cs="Arial" w:eastAsia="Arial" w:hAnsi="Arial"/>
          <w:color w:val="7B4E00"/>
          <w:sz w:val="18"/>
          <w:szCs w:val="18"/>
        </w:rPr>
        <w:t xml:space="preserve">IEC 62304 Edition 2 also introduces an AI process planning requirement applicable at both rigor levels. Any product incorporating AI/ML components must address AI planning per the Edition 2 AI Annex and SJL-SOP-AI-001, even before Edition 2 is formally harmonised.</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2.3  Classification Procedure</w:t>
      </w:r>
    </w:p>
    <w:p>
      <w:pPr>
        <w:spacing w:after="80" w:before="40"/>
      </w:pPr>
      <w:r>
        <w:rPr>
          <w:rFonts w:ascii="Arial" w:cs="Arial" w:eastAsia="Arial" w:hAnsi="Arial"/>
          <w:sz w:val="20"/>
          <w:szCs w:val="20"/>
        </w:rPr>
        <w:t xml:space="preserve">The following steps shall be followed and documented for each software item and software system before development planning is finalised:</w:t>
      </w:r>
    </w:p>
    <w:p>
      <w:pPr>
        <w:pStyle w:val="ListParagraph"/>
        <w:numPr>
          <w:ilvl w:val="0"/>
          <w:numId w:val="3"/>
        </w:numPr>
        <w:spacing w:after="40" w:before="20"/>
        <w:ind w:left="540" w:hanging="360"/>
      </w:pPr>
      <w:r>
        <w:rPr>
          <w:rFonts w:ascii="Arial" w:cs="Arial" w:eastAsia="Arial" w:hAnsi="Arial"/>
          <w:sz w:val="20"/>
          <w:szCs w:val="20"/>
        </w:rPr>
        <w:t xml:space="preserve">List all software items within the proposed product architecture using the preliminary architectural decomposition</w:t>
      </w:r>
    </w:p>
    <w:p>
      <w:pPr>
        <w:pStyle w:val="ListParagraph"/>
        <w:numPr>
          <w:ilvl w:val="0"/>
          <w:numId w:val="3"/>
        </w:numPr>
        <w:spacing w:after="40" w:before="20"/>
        <w:ind w:left="540" w:hanging="360"/>
      </w:pPr>
      <w:r>
        <w:rPr>
          <w:rFonts w:ascii="Arial" w:cs="Arial" w:eastAsia="Arial" w:hAnsi="Arial"/>
          <w:sz w:val="20"/>
          <w:szCs w:val="20"/>
        </w:rPr>
        <w:t xml:space="preserve">For each software item, consult the preliminary ISO 14971 hazard analysis: can failure of this software item contribute to a hazardous situation?</w:t>
      </w:r>
    </w:p>
    <w:p>
      <w:pPr>
        <w:pStyle w:val="ListParagraph"/>
        <w:numPr>
          <w:ilvl w:val="0"/>
          <w:numId w:val="3"/>
        </w:numPr>
        <w:spacing w:after="40" w:before="20"/>
        <w:ind w:left="540" w:hanging="360"/>
      </w:pPr>
      <w:r>
        <w:rPr>
          <w:rFonts w:ascii="Arial" w:cs="Arial" w:eastAsia="Arial" w:hAnsi="Arial"/>
          <w:sz w:val="20"/>
          <w:szCs w:val="20"/>
        </w:rPr>
        <w:t xml:space="preserve">If no hazardous situation is possible: assign Class A. Document rationale with reference to the hazard analysis.</w:t>
      </w:r>
    </w:p>
    <w:p>
      <w:pPr>
        <w:pStyle w:val="ListParagraph"/>
        <w:numPr>
          <w:ilvl w:val="0"/>
          <w:numId w:val="3"/>
        </w:numPr>
        <w:spacing w:after="40" w:before="20"/>
        <w:ind w:left="540" w:hanging="360"/>
      </w:pPr>
      <w:r>
        <w:rPr>
          <w:rFonts w:ascii="Arial" w:cs="Arial" w:eastAsia="Arial" w:hAnsi="Arial"/>
          <w:sz w:val="20"/>
          <w:szCs w:val="20"/>
        </w:rPr>
        <w:t xml:space="preserve">If a hazardous situation is possible: assess whether risk controls external to the software (hardware interlocks, user training, clinical environment) can reliably limit harm to non-serious injury. If yes: Class B. If serious injury or death remains possible: Class C.</w:t>
      </w:r>
    </w:p>
    <w:p>
      <w:pPr>
        <w:pStyle w:val="ListParagraph"/>
        <w:numPr>
          <w:ilvl w:val="0"/>
          <w:numId w:val="3"/>
        </w:numPr>
        <w:spacing w:after="40" w:before="20"/>
        <w:ind w:left="540" w:hanging="360"/>
      </w:pPr>
      <w:r>
        <w:rPr>
          <w:rFonts w:ascii="Arial" w:cs="Arial" w:eastAsia="Arial" w:hAnsi="Arial"/>
          <w:sz w:val="20"/>
          <w:szCs w:val="20"/>
        </w:rPr>
        <w:t xml:space="preserve">Document the classification decision, approver, and date in the Software Development Plan (SDP) using template SJL-TMP-SW-001</w:t>
      </w:r>
    </w:p>
    <w:p>
      <w:pPr>
        <w:pStyle w:val="ListParagraph"/>
        <w:numPr>
          <w:ilvl w:val="0"/>
          <w:numId w:val="3"/>
        </w:numPr>
        <w:spacing w:after="40" w:before="20"/>
        <w:ind w:left="540" w:hanging="360"/>
      </w:pPr>
      <w:r>
        <w:rPr>
          <w:rFonts w:ascii="Arial" w:cs="Arial" w:eastAsia="Arial" w:hAnsi="Arial"/>
          <w:sz w:val="20"/>
          <w:szCs w:val="20"/>
        </w:rPr>
        <w:t xml:space="preserve">Review classification at each significant design change and at the architectural design review milestone. Document any reclassification.</w:t>
      </w:r>
    </w:p>
    <w:p>
      <w:pPr>
        <w:spacing w:after="80" w:before="0"/>
      </w:pPr>
    </w:p>
    <w:p>
      <w:pPr>
        <w:shd w:fill="DFF0D8" w:val="clear"/>
        <w:spacing w:after="80" w:before="40"/>
        <w:ind w:left="360"/>
      </w:pPr>
      <w:r>
        <w:rPr>
          <w:rFonts w:ascii="Arial" w:cs="Arial" w:eastAsia="Arial" w:hAnsi="Arial"/>
          <w:b/>
          <w:bCs/>
          <w:color w:val="1D5C1D"/>
          <w:sz w:val="18"/>
          <w:szCs w:val="18"/>
        </w:rPr>
        <w:t xml:space="preserve">✓ </w:t>
      </w:r>
      <w:r>
        <w:rPr>
          <w:rFonts w:ascii="Arial" w:cs="Arial" w:eastAsia="Arial" w:hAnsi="Arial"/>
          <w:color w:val="1D5C1D"/>
          <w:sz w:val="18"/>
          <w:szCs w:val="18"/>
        </w:rPr>
        <w:t xml:space="preserve">For the classification determination, assume the worst-case software failure mode. The question is whether harm is theoretically possible, not whether it is likely. Probability is addressed in the ISO 14971 risk estimation step, not in the classification decision.</w:t>
      </w:r>
    </w:p>
    <w:p>
      <w:r>
        <w:br w:type="page"/>
      </w:r>
    </w:p>
    <w:p>
      <w:pPr>
        <w:pStyle w:val="Heading1"/>
        <w:shd w:fill="1F3864" w:val="clear"/>
        <w:spacing w:after="100" w:before="200"/>
        <w:ind w:left="120"/>
      </w:pPr>
      <w:r>
        <w:rPr>
          <w:rFonts w:ascii="Arial" w:cs="Arial" w:eastAsia="Arial" w:hAnsi="Arial"/>
          <w:b/>
          <w:bCs/>
          <w:color w:val="FFFFFF"/>
          <w:sz w:val="28"/>
          <w:szCs w:val="28"/>
        </w:rPr>
        <w:t xml:space="preserve">3.  SOFTWARE DEVELOPMENT LIFECYCLE — PHASES AND QUALITY GATES</w:t>
      </w:r>
    </w:p>
    <w:p>
      <w:pPr>
        <w:spacing w:after="80" w:before="0"/>
      </w:pPr>
    </w:p>
    <w:p>
      <w:pPr>
        <w:spacing w:after="80" w:before="40"/>
      </w:pPr>
      <w:r>
        <w:rPr>
          <w:rFonts w:ascii="Arial" w:cs="Arial" w:eastAsia="Arial" w:hAnsi="Arial"/>
          <w:sz w:val="20"/>
          <w:szCs w:val="20"/>
        </w:rPr>
        <w:t xml:space="preserve">The SDLC defined in this SOP follows the process framework of IEC 62304 and ISO/IEC 12207:2017, structured into ten sequential phases. Agile and iterative development methodologies are permitted within this framework provided all required lifecycle activities and documentation are completed for each releasable increment. The SDP shall define how Agile sprint outputs map to IEC 62304 lifecycle phase deliverables.</w:t>
      </w:r>
    </w:p>
    <w:p>
      <w:pPr>
        <w:spacing w:after="8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85"/>
        <w:gridCol w:w="1638"/>
        <w:gridCol w:w="2602"/>
        <w:gridCol w:w="2120"/>
        <w:gridCol w:w="2891"/>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Phase</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Primary Outputs</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Entry Criteria</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Exit / Quality Gate</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1</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Development Planning</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Software Development Plan (SDP)</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Product concept approved; initial risk management plan initiated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SDP reviewed and approved by Development Lead, QA, and RA</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2</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Requirements Analysis</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Software Requirements Specification (SRS)</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SDP approved; system-level requirements available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SRS reviewed, approved, and baselined; requirements traceability matrix (RTM) initiated</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3</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Architectural Design</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Software Architecture Document (SAD); SOUP List initiated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SRS baselined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SAD reviewed and approved; all software items identified and classified; security trust boundaries documented</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4</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Detailed Design</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Software Detailed Design Document (SDDD)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SAD approved (Class B/C)</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SDDD reviewed and approved; security requirements mapped to design elements (Class B/C)</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5</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Implementation</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Source code; unit test records (Class B/C)</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SDDD approved (Class B/C); SRS for Class A</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Code review completed; unit tests passed; no open Critical defects in unit scope</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6</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Integration Testing</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Integration test plan; integration test records</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All units implemented and unit-verified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All integration tests passed; defects resolved or risk-accepted; integration test report approved</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7</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System Testing</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System test plan; system test records; security V&amp;V report</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Integration testing complete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All system tests passed; no open Critical/High defects; security tests complete; usability validation complete</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8</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Software Release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Software Release Record; SBOM finalised; labelling approved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System testing approved; regulatory review complete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Release approved by Quality, RA, and Product Security; SBOM current; known anomalies list approved</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9</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Maintenance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Problem reports; change assessments; patch releases; updated SBOM</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Device on market</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Ongoing per Software Maintenance Plan; each patch follows abbreviated lifecycle phases as scoped by change assessment</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10</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Decommissioning</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Decommissioning plan; operator notifications; archive record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End-of-life decision by management</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All operator notifications sent; regulatory authorities notified where required; design history file archived</w:t>
            </w:r>
          </w:p>
        </w:tc>
      </w:tr>
    </w:tbl>
    <w:p>
      <w:r>
        <w:br w:type="page"/>
      </w:r>
    </w:p>
    <w:p>
      <w:pPr>
        <w:pStyle w:val="Heading1"/>
        <w:shd w:fill="1F3864" w:val="clear"/>
        <w:spacing w:after="100" w:before="200"/>
        <w:ind w:left="120"/>
      </w:pPr>
      <w:r>
        <w:rPr>
          <w:rFonts w:ascii="Arial" w:cs="Arial" w:eastAsia="Arial" w:hAnsi="Arial"/>
          <w:b/>
          <w:bCs/>
          <w:color w:val="FFFFFF"/>
          <w:sz w:val="28"/>
          <w:szCs w:val="28"/>
        </w:rPr>
        <w:t xml:space="preserve">4.  DEVELOPMENT PLANNING (IEC 62304 §5.1)</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4.1  Software Development Plan</w:t>
      </w:r>
    </w:p>
    <w:p>
      <w:pPr>
        <w:spacing w:after="80" w:before="40"/>
      </w:pPr>
      <w:r>
        <w:rPr>
          <w:rFonts w:ascii="Arial" w:cs="Arial" w:eastAsia="Arial" w:hAnsi="Arial"/>
          <w:sz w:val="20"/>
          <w:szCs w:val="20"/>
        </w:rPr>
        <w:t xml:space="preserve">A Software Development Plan (SDP) shall be created at project initiation before any design or implementation activities begin. The SDP is a controlled QMS document subject to version control and change management throughout the lifecycle. Use template SJL-TMP-SW-001.</w:t>
      </w:r>
    </w:p>
    <w:p>
      <w:pPr>
        <w:spacing w:after="80" w:before="0"/>
      </w:pPr>
    </w:p>
    <w:p>
      <w:pPr>
        <w:spacing w:after="80" w:before="40"/>
      </w:pPr>
      <w:r>
        <w:rPr>
          <w:rFonts w:ascii="Arial" w:cs="Arial" w:eastAsia="Arial" w:hAnsi="Arial"/>
          <w:sz w:val="20"/>
          <w:szCs w:val="20"/>
        </w:rPr>
        <w:t xml:space="preserve">The SDP shall define or reference the following as a minimum:</w:t>
      </w:r>
    </w:p>
    <w:p>
      <w:pPr>
        <w:spacing w:after="8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single" w:color="AAAAAA" w:sz="1"/>
              <w:left w:val="single" w:color="AAAAAA" w:sz="1"/>
              <w:bottom w:val="single" w:color="AAAAAA" w:sz="1"/>
              <w:right w:val="single" w:color="AAAAAA" w:sz="1"/>
            </w:tcBorders>
            <w:shd w:fill="D9E8F5" w:val="clear"/>
            <w:tcMar>
              <w:top w:type="dxa" w:w="100"/>
              <w:left w:type="dxa" w:w="200"/>
              <w:bottom w:type="dxa" w:w="100"/>
              <w:right w:type="dxa" w:w="200"/>
            </w:tcMar>
          </w:tcPr>
          <w:p>
            <w:pPr>
              <w:spacing w:after="80"/>
            </w:pPr>
            <w:r>
              <w:rPr>
                <w:rFonts w:ascii="Arial" w:cs="Arial" w:eastAsia="Arial" w:hAnsi="Arial"/>
                <w:b/>
                <w:bCs/>
                <w:color w:val="1F3864"/>
                <w:sz w:val="20"/>
                <w:szCs w:val="20"/>
              </w:rPr>
              <w:t xml:space="preserve">SDP Minimum Content Checklist</w:t>
            </w:r>
          </w:p>
          <w:p>
            <w:pPr>
              <w:spacing w:after="20" w:before="20"/>
            </w:pPr>
            <w:r>
              <w:rPr>
                <w:rFonts w:ascii="Arial" w:cs="Arial" w:eastAsia="Arial" w:hAnsi="Arial"/>
                <w:color w:val="333333"/>
                <w:sz w:val="18"/>
                <w:szCs w:val="18"/>
              </w:rPr>
              <w:t xml:space="preserve">□  Software safety class / rigor level assignment with documented rationale</w:t>
            </w:r>
          </w:p>
          <w:p>
            <w:pPr>
              <w:spacing w:after="20" w:before="20"/>
            </w:pPr>
            <w:r>
              <w:rPr>
                <w:rFonts w:ascii="Arial" w:cs="Arial" w:eastAsia="Arial" w:hAnsi="Arial"/>
                <w:color w:val="333333"/>
                <w:sz w:val="18"/>
                <w:szCs w:val="18"/>
              </w:rPr>
              <w:t xml:space="preserve">□  Development lifecycle model (V-model, iterative, agile) and justification for its use</w:t>
            </w:r>
          </w:p>
          <w:p>
            <w:pPr>
              <w:spacing w:after="20" w:before="20"/>
            </w:pPr>
            <w:r>
              <w:rPr>
                <w:rFonts w:ascii="Arial" w:cs="Arial" w:eastAsia="Arial" w:hAnsi="Arial"/>
                <w:color w:val="333333"/>
                <w:sz w:val="18"/>
                <w:szCs w:val="18"/>
              </w:rPr>
              <w:t xml:space="preserve">□  Development standards, programming languages, methods, and tool set</w:t>
            </w:r>
          </w:p>
          <w:p>
            <w:pPr>
              <w:spacing w:after="20" w:before="20"/>
            </w:pPr>
            <w:r>
              <w:rPr>
                <w:rFonts w:ascii="Arial" w:cs="Arial" w:eastAsia="Arial" w:hAnsi="Arial"/>
                <w:color w:val="333333"/>
                <w:sz w:val="18"/>
                <w:szCs w:val="18"/>
              </w:rPr>
              <w:t xml:space="preserve">□  Tool validation status or rationale for tools used in safety-critical activities</w:t>
            </w:r>
          </w:p>
          <w:p>
            <w:pPr>
              <w:spacing w:after="20" w:before="20"/>
            </w:pPr>
            <w:r>
              <w:rPr>
                <w:rFonts w:ascii="Arial" w:cs="Arial" w:eastAsia="Arial" w:hAnsi="Arial"/>
                <w:color w:val="333333"/>
                <w:sz w:val="18"/>
                <w:szCs w:val="18"/>
              </w:rPr>
              <w:t xml:space="preserve">□  Configuration management approach: version control, branching strategy, build management</w:t>
            </w:r>
          </w:p>
          <w:p>
            <w:pPr>
              <w:spacing w:after="20" w:before="20"/>
            </w:pPr>
            <w:r>
              <w:rPr>
                <w:rFonts w:ascii="Arial" w:cs="Arial" w:eastAsia="Arial" w:hAnsi="Arial"/>
                <w:color w:val="333333"/>
                <w:sz w:val="18"/>
                <w:szCs w:val="18"/>
              </w:rPr>
              <w:t xml:space="preserve">□  Problem resolution process and defect tracking system</w:t>
            </w:r>
          </w:p>
          <w:p>
            <w:pPr>
              <w:spacing w:after="20" w:before="20"/>
            </w:pPr>
            <w:r>
              <w:rPr>
                <w:rFonts w:ascii="Arial" w:cs="Arial" w:eastAsia="Arial" w:hAnsi="Arial"/>
                <w:color w:val="333333"/>
                <w:sz w:val="18"/>
                <w:szCs w:val="18"/>
              </w:rPr>
              <w:t xml:space="preserve">□  Integration and test strategy at unit, integration, and system level</w:t>
            </w:r>
          </w:p>
          <w:p>
            <w:pPr>
              <w:spacing w:after="20" w:before="20"/>
            </w:pPr>
            <w:r>
              <w:rPr>
                <w:rFonts w:ascii="Arial" w:cs="Arial" w:eastAsia="Arial" w:hAnsi="Arial"/>
                <w:color w:val="333333"/>
                <w:sz w:val="18"/>
                <w:szCs w:val="18"/>
              </w:rPr>
              <w:t xml:space="preserve">□  Risk management activities (reference to SJL-SOP-RM-001 and ISO 14971 plan)</w:t>
            </w:r>
          </w:p>
          <w:p>
            <w:pPr>
              <w:spacing w:after="20" w:before="20"/>
            </w:pPr>
            <w:r>
              <w:rPr>
                <w:rFonts w:ascii="Arial" w:cs="Arial" w:eastAsia="Arial" w:hAnsi="Arial"/>
                <w:color w:val="333333"/>
                <w:sz w:val="18"/>
                <w:szCs w:val="18"/>
              </w:rPr>
              <w:t xml:space="preserve">□  Cybersecurity activities (reference to SJL-SOP-SEC-001 and Security Development Plan)</w:t>
            </w:r>
          </w:p>
          <w:p>
            <w:pPr>
              <w:spacing w:after="20" w:before="20"/>
            </w:pPr>
            <w:r>
              <w:rPr>
                <w:rFonts w:ascii="Arial" w:cs="Arial" w:eastAsia="Arial" w:hAnsi="Arial"/>
                <w:color w:val="333333"/>
                <w:sz w:val="18"/>
                <w:szCs w:val="18"/>
              </w:rPr>
              <w:t xml:space="preserve">□  Usability engineering activities (reference to SJL-SOP-US-001)</w:t>
            </w:r>
          </w:p>
          <w:p>
            <w:pPr>
              <w:spacing w:after="20" w:before="20"/>
            </w:pPr>
            <w:r>
              <w:rPr>
                <w:rFonts w:ascii="Arial" w:cs="Arial" w:eastAsia="Arial" w:hAnsi="Arial"/>
                <w:color w:val="333333"/>
                <w:sz w:val="18"/>
                <w:szCs w:val="18"/>
              </w:rPr>
              <w:t xml:space="preserve">□  SOUP identification and management approach</w:t>
            </w:r>
          </w:p>
          <w:p>
            <w:pPr>
              <w:spacing w:after="20" w:before="20"/>
            </w:pPr>
            <w:r>
              <w:rPr>
                <w:rFonts w:ascii="Arial" w:cs="Arial" w:eastAsia="Arial" w:hAnsi="Arial"/>
                <w:color w:val="333333"/>
                <w:sz w:val="18"/>
                <w:szCs w:val="18"/>
              </w:rPr>
              <w:t xml:space="preserve">□  Roles, responsibilities, and competency requirements for the project</w:t>
            </w:r>
          </w:p>
          <w:p>
            <w:pPr>
              <w:spacing w:after="20" w:before="20"/>
            </w:pPr>
            <w:r>
              <w:rPr>
                <w:rFonts w:ascii="Arial" w:cs="Arial" w:eastAsia="Arial" w:hAnsi="Arial"/>
                <w:color w:val="333333"/>
                <w:sz w:val="18"/>
                <w:szCs w:val="18"/>
              </w:rPr>
              <w:t xml:space="preserve">□  Document management, review, and approval processes</w:t>
            </w:r>
          </w:p>
          <w:p>
            <w:pPr>
              <w:spacing w:after="20" w:before="20"/>
            </w:pPr>
            <w:r>
              <w:rPr>
                <w:rFonts w:ascii="Arial" w:cs="Arial" w:eastAsia="Arial" w:hAnsi="Arial"/>
                <w:color w:val="333333"/>
                <w:sz w:val="18"/>
                <w:szCs w:val="18"/>
              </w:rPr>
              <w:t xml:space="preserve">□  AI process planning (where applicable) per SJL-SOP-AI-001 § 4 and IEC 62304 Ed.2 AI Annex</w:t>
            </w:r>
          </w:p>
        </w:tc>
      </w:tr>
    </w:tbl>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4.2  Development Tools and Environment</w:t>
      </w:r>
    </w:p>
    <w:p>
      <w:pPr>
        <w:spacing w:after="80" w:before="40"/>
      </w:pPr>
      <w:r>
        <w:rPr>
          <w:rFonts w:ascii="Arial" w:cs="Arial" w:eastAsia="Arial" w:hAnsi="Arial"/>
          <w:sz w:val="20"/>
          <w:szCs w:val="20"/>
        </w:rPr>
        <w:t xml:space="preserve">All software tools that could affect the safety of the software output shall be documented in the SDP. Tools shall be either validated (Class B/C) or otherwise controlled and justified. The development, test, and production environments shall be segregated. Approved tool lists shall be maintained under configuration management.</w:t>
      </w:r>
    </w:p>
    <w:p>
      <w:pPr>
        <w:spacing w:after="80" w:before="0"/>
      </w:pPr>
    </w:p>
    <w:p>
      <w:pPr>
        <w:shd w:fill="FFF0F0" w:val="clear"/>
        <w:spacing w:after="80" w:before="40"/>
        <w:ind w:left="360"/>
      </w:pPr>
      <w:r>
        <w:rPr>
          <w:rFonts w:ascii="Arial" w:cs="Arial" w:eastAsia="Arial" w:hAnsi="Arial"/>
          <w:b/>
          <w:bCs/>
          <w:color w:val="C00000"/>
          <w:sz w:val="18"/>
          <w:szCs w:val="18"/>
        </w:rPr>
        <w:t xml:space="preserve">IMPORTANT: </w:t>
      </w:r>
      <w:r>
        <w:rPr>
          <w:rFonts w:ascii="Arial" w:cs="Arial" w:eastAsia="Arial" w:hAnsi="Arial"/>
          <w:color w:val="333333"/>
          <w:sz w:val="18"/>
          <w:szCs w:val="18"/>
        </w:rPr>
        <w:t xml:space="preserve">Agentic AI development tools (including autonomous coding assistants, code-generation agents, and tools similar to OpenClaw) are not approved for use in medical device development environments without explicit written approval from the Product Security Lead. Such tools require documented risk assessment and technical isolation controls per SJL-SOP-SEC-001 § 5.5. Unauthorised use constitutes a design control integrity issue under ISO 13485.</w:t>
      </w:r>
    </w:p>
    <w:p>
      <w:r>
        <w:br w:type="page"/>
      </w:r>
    </w:p>
    <w:p>
      <w:pPr>
        <w:pStyle w:val="Heading1"/>
        <w:shd w:fill="1F3864" w:val="clear"/>
        <w:spacing w:after="100" w:before="200"/>
        <w:ind w:left="120"/>
      </w:pPr>
      <w:r>
        <w:rPr>
          <w:rFonts w:ascii="Arial" w:cs="Arial" w:eastAsia="Arial" w:hAnsi="Arial"/>
          <w:b/>
          <w:bCs/>
          <w:color w:val="FFFFFF"/>
          <w:sz w:val="28"/>
          <w:szCs w:val="28"/>
        </w:rPr>
        <w:t xml:space="preserve">5.  SOFTWARE REQUIREMENTS ANALYSIS (IEC 62304 §5.2)</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5.1  Software Requirements Specification</w:t>
      </w:r>
    </w:p>
    <w:p>
      <w:pPr>
        <w:spacing w:after="80" w:before="40"/>
      </w:pPr>
      <w:r>
        <w:rPr>
          <w:rFonts w:ascii="Arial" w:cs="Arial" w:eastAsia="Arial" w:hAnsi="Arial"/>
          <w:sz w:val="20"/>
          <w:szCs w:val="20"/>
        </w:rPr>
        <w:t xml:space="preserve">A Software Requirements Specification (SRS) shall document all requirements the software must fulfil. Each requirement shall be:</w:t>
      </w:r>
    </w:p>
    <w:p>
      <w:pPr>
        <w:pStyle w:val="ListParagraph"/>
        <w:numPr>
          <w:ilvl w:val="0"/>
          <w:numId w:val="2"/>
        </w:numPr>
        <w:spacing w:after="40" w:before="20"/>
        <w:ind w:left="540" w:hanging="360"/>
      </w:pPr>
      <w:r>
        <w:rPr>
          <w:rFonts w:ascii="Arial" w:cs="Arial" w:eastAsia="Arial" w:hAnsi="Arial"/>
          <w:sz w:val="20"/>
          <w:szCs w:val="20"/>
        </w:rPr>
        <w:t xml:space="preserve">Complete: all capabilities, interfaces, and constraints documented</w:t>
      </w:r>
    </w:p>
    <w:p>
      <w:pPr>
        <w:pStyle w:val="ListParagraph"/>
        <w:numPr>
          <w:ilvl w:val="0"/>
          <w:numId w:val="2"/>
        </w:numPr>
        <w:spacing w:after="40" w:before="20"/>
        <w:ind w:left="540" w:hanging="360"/>
      </w:pPr>
      <w:r>
        <w:rPr>
          <w:rFonts w:ascii="Arial" w:cs="Arial" w:eastAsia="Arial" w:hAnsi="Arial"/>
          <w:sz w:val="20"/>
          <w:szCs w:val="20"/>
        </w:rPr>
        <w:t xml:space="preserve">Unambiguous: a single, clear interpretation</w:t>
      </w:r>
    </w:p>
    <w:p>
      <w:pPr>
        <w:pStyle w:val="ListParagraph"/>
        <w:numPr>
          <w:ilvl w:val="0"/>
          <w:numId w:val="2"/>
        </w:numPr>
        <w:spacing w:after="40" w:before="20"/>
        <w:ind w:left="540" w:hanging="360"/>
      </w:pPr>
      <w:r>
        <w:rPr>
          <w:rFonts w:ascii="Arial" w:cs="Arial" w:eastAsia="Arial" w:hAnsi="Arial"/>
          <w:sz w:val="20"/>
          <w:szCs w:val="20"/>
        </w:rPr>
        <w:t xml:space="preserve">Verifiable: testable or otherwise objectively assessable</w:t>
      </w:r>
    </w:p>
    <w:p>
      <w:pPr>
        <w:pStyle w:val="ListParagraph"/>
        <w:numPr>
          <w:ilvl w:val="0"/>
          <w:numId w:val="2"/>
        </w:numPr>
        <w:spacing w:after="40" w:before="20"/>
        <w:ind w:left="540" w:hanging="360"/>
      </w:pPr>
      <w:r>
        <w:rPr>
          <w:rFonts w:ascii="Arial" w:cs="Arial" w:eastAsia="Arial" w:hAnsi="Arial"/>
          <w:sz w:val="20"/>
          <w:szCs w:val="20"/>
        </w:rPr>
        <w:t xml:space="preserve">Uniquely identified: assigned a stable identifier for traceability</w:t>
      </w:r>
    </w:p>
    <w:p>
      <w:pPr>
        <w:pStyle w:val="ListParagraph"/>
        <w:numPr>
          <w:ilvl w:val="0"/>
          <w:numId w:val="2"/>
        </w:numPr>
        <w:spacing w:after="40" w:before="20"/>
        <w:ind w:left="540" w:hanging="360"/>
      </w:pPr>
      <w:r>
        <w:rPr>
          <w:rFonts w:ascii="Arial" w:cs="Arial" w:eastAsia="Arial" w:hAnsi="Arial"/>
          <w:sz w:val="20"/>
          <w:szCs w:val="20"/>
        </w:rPr>
        <w:t xml:space="preserve">Risk-informed: linked to the ISO 14971 risk management file where the requirement addresses a hazard or risk control</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5.2  Requirement Categories</w:t>
      </w:r>
    </w:p>
    <w:p>
      <w:pPr>
        <w:spacing w:after="80" w:before="40"/>
      </w:pPr>
      <w:r>
        <w:rPr>
          <w:rFonts w:ascii="Arial" w:cs="Arial" w:eastAsia="Arial" w:hAnsi="Arial"/>
          <w:sz w:val="20"/>
          <w:szCs w:val="20"/>
        </w:rPr>
        <w:t xml:space="preserve">The SRS shall address requirements across all of the following categories: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120"/>
        <w:gridCol w:w="4144"/>
        <w:gridCol w:w="3373"/>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Category</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Description</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Standard Reference</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Functional</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Capabilities the software must provide to achieve its intended use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IEC 62304 § 5.2.2</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Performance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Timing, throughput, accuracy, and reliability requirements</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IEC 62304 § 5.2.2</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Interface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External hardware, software, and communication interfaces including network protocols</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IEC 62304 § 5.2.2; ISO/IEC 12207</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Security</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Derived from threat model: authentication, encryption, access control, audit logging, update integrity</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IEC 81001-5-1 § 5; SJL-SOP-SEC-001</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Usability</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User interface requirements derived from IEC 62366-1 use specification and intended user profile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IEC 62366-1; SJL-SOP-US-001</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Safety</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Requirements to prevent or mitigate identified hazards; risk control measures</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ISO 14971; IEC 62304 § 5.2.2</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SOUP</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Requirements placed on third-party software components to ensure correct behaviour in the device context</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IEC 62304 § 5.3.3, § 8.1.2</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Regulatory</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Requirements derived from applicable regulations, standards, and guidance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EU MDR Annex I; FDA QMSR</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AI/ML (if applicable)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Input data requirements, performance thresholds, bias constraints, drift detection, human oversight</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SJL-SOP-AI-001; FDA AI Guidance; EU AI Act Art. 9</w:t>
            </w:r>
          </w:p>
        </w:tc>
      </w:tr>
    </w:tbl>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5.3  Requirements Review and Baselining</w:t>
      </w:r>
    </w:p>
    <w:p>
      <w:pPr>
        <w:spacing w:after="80" w:before="40"/>
      </w:pPr>
      <w:r>
        <w:rPr>
          <w:rFonts w:ascii="Arial" w:cs="Arial" w:eastAsia="Arial" w:hAnsi="Arial"/>
          <w:sz w:val="20"/>
          <w:szCs w:val="20"/>
        </w:rPr>
        <w:t xml:space="preserve">The SRS shall be reviewed and approved by Development Lead, Quality Assurance, Regulatory Affairs, and (for security requirements) Product Security before baselinining. The review shall confirm that all regulatory GSPRs relevant to software are addressed, requirements are consistent with the risk management file, and security and usability requirements reflect the intended operational environment.</w:t>
      </w:r>
    </w:p>
    <w:p>
      <w:r>
        <w:br w:type="page"/>
      </w:r>
    </w:p>
    <w:p>
      <w:pPr>
        <w:pStyle w:val="Heading1"/>
        <w:shd w:fill="1F3864" w:val="clear"/>
        <w:spacing w:after="100" w:before="200"/>
        <w:ind w:left="120"/>
      </w:pPr>
      <w:r>
        <w:rPr>
          <w:rFonts w:ascii="Arial" w:cs="Arial" w:eastAsia="Arial" w:hAnsi="Arial"/>
          <w:b/>
          <w:bCs/>
          <w:color w:val="FFFFFF"/>
          <w:sz w:val="28"/>
          <w:szCs w:val="28"/>
        </w:rPr>
        <w:t xml:space="preserve">6.  ARCHITECTURAL DESIGN (IEC 62304 §5.3)</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6.1  Software Architecture Document</w:t>
      </w:r>
    </w:p>
    <w:p>
      <w:pPr>
        <w:spacing w:after="80" w:before="40"/>
      </w:pPr>
      <w:r>
        <w:rPr>
          <w:rFonts w:ascii="Arial" w:cs="Arial" w:eastAsia="Arial" w:hAnsi="Arial"/>
          <w:sz w:val="20"/>
          <w:szCs w:val="20"/>
        </w:rPr>
        <w:t xml:space="preserve">A Software Architecture Document (SAD) shall define the top-level decomposition of the software system into software items and document their interactions. The SAD shall:</w:t>
      </w:r>
    </w:p>
    <w:p>
      <w:pPr>
        <w:pStyle w:val="ListParagraph"/>
        <w:numPr>
          <w:ilvl w:val="0"/>
          <w:numId w:val="2"/>
        </w:numPr>
        <w:spacing w:after="40" w:before="20"/>
        <w:ind w:left="540" w:hanging="360"/>
      </w:pPr>
      <w:r>
        <w:rPr>
          <w:rFonts w:ascii="Arial" w:cs="Arial" w:eastAsia="Arial" w:hAnsi="Arial"/>
          <w:sz w:val="20"/>
          <w:szCs w:val="20"/>
        </w:rPr>
        <w:t xml:space="preserve">Identify and name all software items with unique identifiers</w:t>
      </w:r>
    </w:p>
    <w:p>
      <w:pPr>
        <w:pStyle w:val="ListParagraph"/>
        <w:numPr>
          <w:ilvl w:val="0"/>
          <w:numId w:val="2"/>
        </w:numPr>
        <w:spacing w:after="40" w:before="20"/>
        <w:ind w:left="540" w:hanging="360"/>
      </w:pPr>
      <w:r>
        <w:rPr>
          <w:rFonts w:ascii="Arial" w:cs="Arial" w:eastAsia="Arial" w:hAnsi="Arial"/>
          <w:sz w:val="20"/>
          <w:szCs w:val="20"/>
        </w:rPr>
        <w:t xml:space="preserve">Define all interfaces between software items (data exchanged, protocols, timing)</w:t>
      </w:r>
    </w:p>
    <w:p>
      <w:pPr>
        <w:pStyle w:val="ListParagraph"/>
        <w:numPr>
          <w:ilvl w:val="0"/>
          <w:numId w:val="2"/>
        </w:numPr>
        <w:spacing w:after="40" w:before="20"/>
        <w:ind w:left="540" w:hanging="360"/>
      </w:pPr>
      <w:r>
        <w:rPr>
          <w:rFonts w:ascii="Arial" w:cs="Arial" w:eastAsia="Arial" w:hAnsi="Arial"/>
          <w:sz w:val="20"/>
          <w:szCs w:val="20"/>
        </w:rPr>
        <w:t xml:space="preserve">Identify software items that implement risk controls — these shall be Class B or C / Level II regardless of independent harm potential</w:t>
      </w:r>
    </w:p>
    <w:p>
      <w:pPr>
        <w:pStyle w:val="ListParagraph"/>
        <w:numPr>
          <w:ilvl w:val="0"/>
          <w:numId w:val="2"/>
        </w:numPr>
        <w:spacing w:after="40" w:before="20"/>
        <w:ind w:left="540" w:hanging="360"/>
      </w:pPr>
      <w:r>
        <w:rPr>
          <w:rFonts w:ascii="Arial" w:cs="Arial" w:eastAsia="Arial" w:hAnsi="Arial"/>
          <w:sz w:val="20"/>
          <w:szCs w:val="20"/>
        </w:rPr>
        <w:t xml:space="preserve">Document the strategy for segregating safety-critical software items from non-safety-critical items</w:t>
      </w:r>
    </w:p>
    <w:p>
      <w:pPr>
        <w:pStyle w:val="ListParagraph"/>
        <w:numPr>
          <w:ilvl w:val="0"/>
          <w:numId w:val="2"/>
        </w:numPr>
        <w:spacing w:after="40" w:before="20"/>
        <w:ind w:left="540" w:hanging="360"/>
      </w:pPr>
      <w:r>
        <w:rPr>
          <w:rFonts w:ascii="Arial" w:cs="Arial" w:eastAsia="Arial" w:hAnsi="Arial"/>
          <w:sz w:val="20"/>
          <w:szCs w:val="20"/>
        </w:rPr>
        <w:t xml:space="preserve">Identify all SOUP items incorporated in the architecture with version references</w:t>
      </w:r>
    </w:p>
    <w:p>
      <w:pPr>
        <w:pStyle w:val="ListParagraph"/>
        <w:numPr>
          <w:ilvl w:val="0"/>
          <w:numId w:val="2"/>
        </w:numPr>
        <w:spacing w:after="40" w:before="20"/>
        <w:ind w:left="540" w:hanging="360"/>
      </w:pPr>
      <w:r>
        <w:rPr>
          <w:rFonts w:ascii="Arial" w:cs="Arial" w:eastAsia="Arial" w:hAnsi="Arial"/>
          <w:sz w:val="20"/>
          <w:szCs w:val="20"/>
        </w:rPr>
        <w:t xml:space="preserve">Define all external interfaces to hardware, networks, and third-party services</w:t>
      </w:r>
    </w:p>
    <w:p>
      <w:pPr>
        <w:pStyle w:val="ListParagraph"/>
        <w:numPr>
          <w:ilvl w:val="0"/>
          <w:numId w:val="2"/>
        </w:numPr>
        <w:spacing w:after="40" w:before="20"/>
        <w:ind w:left="540" w:hanging="360"/>
      </w:pPr>
      <w:r>
        <w:rPr>
          <w:rFonts w:ascii="Arial" w:cs="Arial" w:eastAsia="Arial" w:hAnsi="Arial"/>
          <w:sz w:val="20"/>
          <w:szCs w:val="20"/>
        </w:rPr>
        <w:t xml:space="preserve">Document trust boundaries between software items and between the system and external entities — this forms the basis for the Data Flow Diagram used in STRIDE threat modelling per SJL-SOP-SEC-001 § 5.3</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6.2  SOUP Management</w:t>
      </w:r>
    </w:p>
    <w:p>
      <w:pPr>
        <w:spacing w:after="80" w:before="40"/>
      </w:pPr>
      <w:r>
        <w:rPr>
          <w:rFonts w:ascii="Arial" w:cs="Arial" w:eastAsia="Arial" w:hAnsi="Arial"/>
          <w:sz w:val="20"/>
          <w:szCs w:val="20"/>
        </w:rPr>
        <w:t xml:space="preserve">A SOUP List shall be initiated at architecture stage and maintained throughout the lifecycle. Each SOUP entry shall document the item name, version, licence, functional purpose within the system, known anomaly list reference, safety class of the incorporating software item, and SBOM entry reference. SOUP items shall be evaluated for:</w:t>
      </w:r>
    </w:p>
    <w:p>
      <w:pPr>
        <w:pStyle w:val="ListParagraph"/>
        <w:numPr>
          <w:ilvl w:val="0"/>
          <w:numId w:val="2"/>
        </w:numPr>
        <w:spacing w:after="40" w:before="20"/>
        <w:ind w:left="540" w:hanging="360"/>
      </w:pPr>
      <w:r>
        <w:rPr>
          <w:rFonts w:ascii="Arial" w:cs="Arial" w:eastAsia="Arial" w:hAnsi="Arial"/>
          <w:sz w:val="20"/>
          <w:szCs w:val="20"/>
        </w:rPr>
        <w:t xml:space="preserve">Adequacy of documentation to assess fitness for purpose in the device context</w:t>
      </w:r>
    </w:p>
    <w:p>
      <w:pPr>
        <w:pStyle w:val="ListParagraph"/>
        <w:numPr>
          <w:ilvl w:val="0"/>
          <w:numId w:val="2"/>
        </w:numPr>
        <w:spacing w:after="40" w:before="20"/>
        <w:ind w:left="540" w:hanging="360"/>
      </w:pPr>
      <w:r>
        <w:rPr>
          <w:rFonts w:ascii="Arial" w:cs="Arial" w:eastAsia="Arial" w:hAnsi="Arial"/>
          <w:sz w:val="20"/>
          <w:szCs w:val="20"/>
        </w:rPr>
        <w:t xml:space="preserve">Known vulnerabilities or anomalies relevant to the intended use</w:t>
      </w:r>
    </w:p>
    <w:p>
      <w:pPr>
        <w:pStyle w:val="ListParagraph"/>
        <w:numPr>
          <w:ilvl w:val="0"/>
          <w:numId w:val="2"/>
        </w:numPr>
        <w:spacing w:after="40" w:before="20"/>
        <w:ind w:left="540" w:hanging="360"/>
      </w:pPr>
      <w:r>
        <w:rPr>
          <w:rFonts w:ascii="Arial" w:cs="Arial" w:eastAsia="Arial" w:hAnsi="Arial"/>
          <w:sz w:val="20"/>
          <w:szCs w:val="20"/>
        </w:rPr>
        <w:t xml:space="preserve">Availability of security patches and vendor support lifetime</w:t>
      </w:r>
    </w:p>
    <w:p>
      <w:pPr>
        <w:pStyle w:val="ListParagraph"/>
        <w:numPr>
          <w:ilvl w:val="0"/>
          <w:numId w:val="2"/>
        </w:numPr>
        <w:spacing w:after="40" w:before="20"/>
        <w:ind w:left="540" w:hanging="360"/>
      </w:pPr>
      <w:r>
        <w:rPr>
          <w:rFonts w:ascii="Arial" w:cs="Arial" w:eastAsia="Arial" w:hAnsi="Arial"/>
          <w:sz w:val="20"/>
          <w:szCs w:val="20"/>
        </w:rPr>
        <w:t xml:space="preserve">Compatibility with the intended deployment environment</w:t>
      </w:r>
    </w:p>
    <w:p>
      <w:pPr>
        <w:spacing w:after="80" w:before="0"/>
      </w:pPr>
    </w:p>
    <w:p>
      <w:pPr>
        <w:shd w:fill="FFF0F0" w:val="clear"/>
        <w:spacing w:after="80" w:before="40"/>
        <w:ind w:left="360"/>
      </w:pPr>
      <w:r>
        <w:rPr>
          <w:rFonts w:ascii="Arial" w:cs="Arial" w:eastAsia="Arial" w:hAnsi="Arial"/>
          <w:b/>
          <w:bCs/>
          <w:color w:val="C00000"/>
          <w:sz w:val="18"/>
          <w:szCs w:val="18"/>
        </w:rPr>
        <w:t xml:space="preserve">IMPORTANT: </w:t>
      </w:r>
      <w:r>
        <w:rPr>
          <w:rFonts w:ascii="Arial" w:cs="Arial" w:eastAsia="Arial" w:hAnsi="Arial"/>
          <w:color w:val="333333"/>
          <w:sz w:val="18"/>
          <w:szCs w:val="18"/>
        </w:rPr>
        <w:t xml:space="preserve">Pre-trained AI/ML models, foundation models, and community-contributed model weights sourced from third parties are SOUP. They require all standard SOUP evaluation activities plus AI-specific assessment per SJL-SOP-AI-001. An undocumented or community-sourced model incorporated without assessment is a non-conformance under IEC 62304 § 8.1.</w:t>
      </w:r>
    </w:p>
    <w:p>
      <w:r>
        <w:br w:type="page"/>
      </w:r>
    </w:p>
    <w:p>
      <w:pPr>
        <w:pStyle w:val="Heading1"/>
        <w:shd w:fill="1F3864" w:val="clear"/>
        <w:spacing w:after="100" w:before="200"/>
        <w:ind w:left="120"/>
      </w:pPr>
      <w:r>
        <w:rPr>
          <w:rFonts w:ascii="Arial" w:cs="Arial" w:eastAsia="Arial" w:hAnsi="Arial"/>
          <w:b/>
          <w:bCs/>
          <w:color w:val="FFFFFF"/>
          <w:sz w:val="28"/>
          <w:szCs w:val="28"/>
        </w:rPr>
        <w:t xml:space="preserve">7.  DETAILED DESIGN (IEC 62304 §5.4) — CLASS B/C / LEVEL II</w:t>
      </w:r>
    </w:p>
    <w:p>
      <w:pPr>
        <w:spacing w:after="80" w:before="0"/>
      </w:pPr>
    </w:p>
    <w:p>
      <w:pPr>
        <w:spacing w:after="80" w:before="40"/>
      </w:pPr>
      <w:r>
        <w:rPr>
          <w:rFonts w:ascii="Arial" w:cs="Arial" w:eastAsia="Arial" w:hAnsi="Arial"/>
          <w:sz w:val="20"/>
          <w:szCs w:val="20"/>
        </w:rPr>
        <w:t xml:space="preserve">For Class B and C software items (and Level II under Edition 2), a Detailed Design shall be produced for each software unit specifying the logic, data flows, algorithms, error handling, and interface definitions sufficient to allow correct, unambiguous implementation. The detailed design shall:</w:t>
      </w:r>
    </w:p>
    <w:p>
      <w:pPr>
        <w:pStyle w:val="ListParagraph"/>
        <w:numPr>
          <w:ilvl w:val="0"/>
          <w:numId w:val="2"/>
        </w:numPr>
        <w:spacing w:after="40" w:before="20"/>
        <w:ind w:left="540" w:hanging="360"/>
      </w:pPr>
      <w:r>
        <w:rPr>
          <w:rFonts w:ascii="Arial" w:cs="Arial" w:eastAsia="Arial" w:hAnsi="Arial"/>
          <w:sz w:val="20"/>
          <w:szCs w:val="20"/>
        </w:rPr>
        <w:t xml:space="preserve">Implement the architectural design without contradiction or undocumented deviation</w:t>
      </w:r>
    </w:p>
    <w:p>
      <w:pPr>
        <w:pStyle w:val="ListParagraph"/>
        <w:numPr>
          <w:ilvl w:val="0"/>
          <w:numId w:val="2"/>
        </w:numPr>
        <w:spacing w:after="40" w:before="20"/>
        <w:ind w:left="540" w:hanging="360"/>
      </w:pPr>
      <w:r>
        <w:rPr>
          <w:rFonts w:ascii="Arial" w:cs="Arial" w:eastAsia="Arial" w:hAnsi="Arial"/>
          <w:sz w:val="20"/>
          <w:szCs w:val="20"/>
        </w:rPr>
        <w:t xml:space="preserve">Address all security requirements at the unit level including input validation, output sanitisation, and secure error handling</w:t>
      </w:r>
    </w:p>
    <w:p>
      <w:pPr>
        <w:pStyle w:val="ListParagraph"/>
        <w:numPr>
          <w:ilvl w:val="0"/>
          <w:numId w:val="2"/>
        </w:numPr>
        <w:spacing w:after="40" w:before="20"/>
        <w:ind w:left="540" w:hanging="360"/>
      </w:pPr>
      <w:r>
        <w:rPr>
          <w:rFonts w:ascii="Arial" w:cs="Arial" w:eastAsia="Arial" w:hAnsi="Arial"/>
          <w:sz w:val="20"/>
          <w:szCs w:val="20"/>
        </w:rPr>
        <w:t xml:space="preserve">Document data validation logic for all external inputs, including bounds checking and handling of malformed or adversarial input</w:t>
      </w:r>
    </w:p>
    <w:p>
      <w:pPr>
        <w:pStyle w:val="ListParagraph"/>
        <w:numPr>
          <w:ilvl w:val="0"/>
          <w:numId w:val="2"/>
        </w:numPr>
        <w:spacing w:after="40" w:before="20"/>
        <w:ind w:left="540" w:hanging="360"/>
      </w:pPr>
      <w:r>
        <w:rPr>
          <w:rFonts w:ascii="Arial" w:cs="Arial" w:eastAsia="Arial" w:hAnsi="Arial"/>
          <w:sz w:val="20"/>
          <w:szCs w:val="20"/>
        </w:rPr>
        <w:t xml:space="preserve">Be reviewed and approved before implementation begins</w:t>
      </w:r>
    </w:p>
    <w:p>
      <w:pPr>
        <w:pStyle w:val="ListParagraph"/>
        <w:numPr>
          <w:ilvl w:val="0"/>
          <w:numId w:val="2"/>
        </w:numPr>
        <w:spacing w:after="40" w:before="20"/>
        <w:ind w:left="540" w:hanging="360"/>
      </w:pPr>
      <w:r>
        <w:rPr>
          <w:rFonts w:ascii="Arial" w:cs="Arial" w:eastAsia="Arial" w:hAnsi="Arial"/>
          <w:sz w:val="20"/>
          <w:szCs w:val="20"/>
        </w:rPr>
        <w:t xml:space="preserve">For AI components: document model architecture, hyperparameters, training data schema, and inference pipeline per SJL-SOP-AI-001 § 5</w:t>
      </w:r>
    </w:p>
    <w:p>
      <w:pPr>
        <w:spacing w:after="80" w:before="0"/>
      </w:pPr>
    </w:p>
    <w:p>
      <w:pPr>
        <w:shd w:fill="EEF4FB" w:val="clear"/>
        <w:spacing w:after="80" w:before="40"/>
        <w:ind w:left="360"/>
      </w:pPr>
      <w:r>
        <w:rPr>
          <w:rFonts w:ascii="Arial" w:cs="Arial" w:eastAsia="Arial" w:hAnsi="Arial"/>
          <w:b/>
          <w:bCs/>
          <w:i/>
          <w:iCs/>
          <w:color w:val="2E5F9A"/>
          <w:sz w:val="18"/>
          <w:szCs w:val="18"/>
        </w:rPr>
        <w:t xml:space="preserve">NOTE: </w:t>
      </w:r>
      <w:r>
        <w:rPr>
          <w:rFonts w:ascii="Arial" w:cs="Arial" w:eastAsia="Arial" w:hAnsi="Arial"/>
          <w:i/>
          <w:iCs/>
          <w:color w:val="444444"/>
          <w:sz w:val="18"/>
          <w:szCs w:val="18"/>
        </w:rPr>
        <w:t xml:space="preserve">Class A software does not require detailed design documentation. However, a brief description of the implementation approach is recommended as good practice and assists maintenance activities.</w:t>
      </w:r>
    </w:p>
    <w:p>
      <w:r>
        <w:br w:type="page"/>
      </w:r>
    </w:p>
    <w:p>
      <w:pPr>
        <w:pStyle w:val="Heading1"/>
        <w:shd w:fill="1F3864" w:val="clear"/>
        <w:spacing w:after="100" w:before="200"/>
        <w:ind w:left="120"/>
      </w:pPr>
      <w:r>
        <w:rPr>
          <w:rFonts w:ascii="Arial" w:cs="Arial" w:eastAsia="Arial" w:hAnsi="Arial"/>
          <w:b/>
          <w:bCs/>
          <w:color w:val="FFFFFF"/>
          <w:sz w:val="28"/>
          <w:szCs w:val="28"/>
        </w:rPr>
        <w:t xml:space="preserve">8.  IMPLEMENTATION AND UNIT TESTING (IEC 62304 §§5.5 – 5.6)</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8.1  Secure Implementation</w:t>
      </w:r>
    </w:p>
    <w:p>
      <w:pPr>
        <w:spacing w:after="80" w:before="40"/>
      </w:pPr>
      <w:r>
        <w:rPr>
          <w:rFonts w:ascii="Arial" w:cs="Arial" w:eastAsia="Arial" w:hAnsi="Arial"/>
          <w:sz w:val="20"/>
          <w:szCs w:val="20"/>
        </w:rPr>
        <w:t xml:space="preserve">All software shall be implemented in accordance with the SDP and the organisation's secure coding standard. The following controls are mandatory for all safety classes:</w:t>
      </w:r>
    </w:p>
    <w:p>
      <w:pPr>
        <w:pStyle w:val="ListParagraph"/>
        <w:numPr>
          <w:ilvl w:val="0"/>
          <w:numId w:val="2"/>
        </w:numPr>
        <w:spacing w:after="40" w:before="20"/>
        <w:ind w:left="540" w:hanging="360"/>
      </w:pPr>
      <w:r>
        <w:rPr>
          <w:rFonts w:ascii="Arial" w:cs="Arial" w:eastAsia="Arial" w:hAnsi="Arial"/>
          <w:sz w:val="20"/>
          <w:szCs w:val="20"/>
        </w:rPr>
        <w:t xml:space="preserve">Peer code review before merge to protected branch — reviewer must be independent of the original author</w:t>
      </w:r>
    </w:p>
    <w:p>
      <w:pPr>
        <w:pStyle w:val="ListParagraph"/>
        <w:numPr>
          <w:ilvl w:val="0"/>
          <w:numId w:val="2"/>
        </w:numPr>
        <w:spacing w:after="40" w:before="20"/>
        <w:ind w:left="540" w:hanging="360"/>
      </w:pPr>
      <w:r>
        <w:rPr>
          <w:rFonts w:ascii="Arial" w:cs="Arial" w:eastAsia="Arial" w:hAnsi="Arial"/>
          <w:sz w:val="20"/>
          <w:szCs w:val="20"/>
        </w:rPr>
        <w:t xml:space="preserve">Static Application Security Testing (SAST) integrated in the CI/CD pipeline, run on every build</w:t>
      </w:r>
    </w:p>
    <w:p>
      <w:pPr>
        <w:pStyle w:val="ListParagraph"/>
        <w:numPr>
          <w:ilvl w:val="0"/>
          <w:numId w:val="2"/>
        </w:numPr>
        <w:spacing w:after="40" w:before="20"/>
        <w:ind w:left="540" w:hanging="360"/>
      </w:pPr>
      <w:r>
        <w:rPr>
          <w:rFonts w:ascii="Arial" w:cs="Arial" w:eastAsia="Arial" w:hAnsi="Arial"/>
          <w:sz w:val="20"/>
          <w:szCs w:val="20"/>
        </w:rPr>
        <w:t xml:space="preserve">No known Critical or High security findings from SAST without documented risk acceptance</w:t>
      </w:r>
    </w:p>
    <w:p>
      <w:pPr>
        <w:pStyle w:val="ListParagraph"/>
        <w:numPr>
          <w:ilvl w:val="0"/>
          <w:numId w:val="2"/>
        </w:numPr>
        <w:spacing w:after="40" w:before="20"/>
        <w:ind w:left="540" w:hanging="360"/>
      </w:pPr>
      <w:r>
        <w:rPr>
          <w:rFonts w:ascii="Arial" w:cs="Arial" w:eastAsia="Arial" w:hAnsi="Arial"/>
          <w:sz w:val="20"/>
          <w:szCs w:val="20"/>
        </w:rPr>
        <w:t xml:space="preserve">All external inputs validated before use; all outputs sanitised before transmission</w:t>
      </w:r>
    </w:p>
    <w:p>
      <w:pPr>
        <w:pStyle w:val="ListParagraph"/>
        <w:numPr>
          <w:ilvl w:val="0"/>
          <w:numId w:val="2"/>
        </w:numPr>
        <w:spacing w:after="40" w:before="20"/>
        <w:ind w:left="540" w:hanging="360"/>
      </w:pPr>
      <w:r>
        <w:rPr>
          <w:rFonts w:ascii="Arial" w:cs="Arial" w:eastAsia="Arial" w:hAnsi="Arial"/>
          <w:sz w:val="20"/>
          <w:szCs w:val="20"/>
        </w:rPr>
        <w:t xml:space="preserve">Version control with commits traceable to requirements or defect records where practicable</w:t>
      </w:r>
    </w:p>
    <w:p>
      <w:pPr>
        <w:spacing w:after="80" w:before="0"/>
      </w:pPr>
    </w:p>
    <w:p>
      <w:pPr>
        <w:spacing w:after="80" w:before="40"/>
      </w:pPr>
      <w:r>
        <w:rPr>
          <w:rFonts w:ascii="Arial" w:cs="Arial" w:eastAsia="Arial" w:hAnsi="Arial"/>
          <w:sz w:val="20"/>
          <w:szCs w:val="20"/>
        </w:rPr>
        <w:t xml:space="preserve">Additional controls required for Class B/C / Level II:</w:t>
      </w:r>
    </w:p>
    <w:p>
      <w:pPr>
        <w:pStyle w:val="ListParagraph"/>
        <w:numPr>
          <w:ilvl w:val="0"/>
          <w:numId w:val="2"/>
        </w:numPr>
        <w:spacing w:after="40" w:before="20"/>
        <w:ind w:left="540" w:hanging="360"/>
      </w:pPr>
      <w:r>
        <w:rPr>
          <w:rFonts w:ascii="Arial" w:cs="Arial" w:eastAsia="Arial" w:hAnsi="Arial"/>
          <w:sz w:val="20"/>
          <w:szCs w:val="20"/>
        </w:rPr>
        <w:t xml:space="preserve">Dynamic Application Security Testing (DAST) at integration milestone</w:t>
      </w:r>
    </w:p>
    <w:p>
      <w:pPr>
        <w:pStyle w:val="ListParagraph"/>
        <w:numPr>
          <w:ilvl w:val="0"/>
          <w:numId w:val="2"/>
        </w:numPr>
        <w:spacing w:after="40" w:before="20"/>
        <w:ind w:left="540" w:hanging="360"/>
      </w:pPr>
      <w:r>
        <w:rPr>
          <w:rFonts w:ascii="Arial" w:cs="Arial" w:eastAsia="Arial" w:hAnsi="Arial"/>
          <w:sz w:val="20"/>
          <w:szCs w:val="20"/>
        </w:rPr>
        <w:t xml:space="preserve">Code coverage measurement against targets defined in the SDP</w:t>
      </w:r>
    </w:p>
    <w:p>
      <w:pPr>
        <w:pStyle w:val="ListParagraph"/>
        <w:numPr>
          <w:ilvl w:val="0"/>
          <w:numId w:val="2"/>
        </w:numPr>
        <w:spacing w:after="40" w:before="20"/>
        <w:ind w:left="540" w:hanging="360"/>
      </w:pPr>
      <w:r>
        <w:rPr>
          <w:rFonts w:ascii="Arial" w:cs="Arial" w:eastAsia="Arial" w:hAnsi="Arial"/>
          <w:sz w:val="20"/>
          <w:szCs w:val="20"/>
        </w:rPr>
        <w:t xml:space="preserve">Fuzz testing of all external-facing interfaces and data parsers</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8.2  Unit Testing (Class B/C / Level II)</w:t>
      </w:r>
    </w:p>
    <w:p>
      <w:pPr>
        <w:spacing w:after="80" w:before="40"/>
      </w:pPr>
      <w:r>
        <w:rPr>
          <w:rFonts w:ascii="Arial" w:cs="Arial" w:eastAsia="Arial" w:hAnsi="Arial"/>
          <w:sz w:val="20"/>
          <w:szCs w:val="20"/>
        </w:rPr>
        <w:t xml:space="preserve">Unit tests shall be produced for all software units classified as Class B/C / Level II before integration. Unit tests shall verify the unit meets its requirements, address boundary conditions and invalid inputs, achieve coverage targets defined in the SDP (statement and branch coverage minimum), and be automated and integrated in the CI/CD pipeline. Unit test results shall be reviewed and approved before integration commences.</w:t>
      </w:r>
    </w:p>
    <w:p>
      <w:r>
        <w:br w:type="page"/>
      </w:r>
    </w:p>
    <w:p>
      <w:pPr>
        <w:pStyle w:val="Heading1"/>
        <w:shd w:fill="1F3864" w:val="clear"/>
        <w:spacing w:after="100" w:before="200"/>
        <w:ind w:left="120"/>
      </w:pPr>
      <w:r>
        <w:rPr>
          <w:rFonts w:ascii="Arial" w:cs="Arial" w:eastAsia="Arial" w:hAnsi="Arial"/>
          <w:b/>
          <w:bCs/>
          <w:color w:val="FFFFFF"/>
          <w:sz w:val="28"/>
          <w:szCs w:val="28"/>
        </w:rPr>
        <w:t xml:space="preserve">9.  INTEGRATION AND SYSTEM TESTING (IEC 62304 §§5.6 – 5.7)</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9.1  Integration Testing</w:t>
      </w:r>
    </w:p>
    <w:p>
      <w:pPr>
        <w:spacing w:after="80" w:before="40"/>
      </w:pPr>
      <w:r>
        <w:rPr>
          <w:rFonts w:ascii="Arial" w:cs="Arial" w:eastAsia="Arial" w:hAnsi="Arial"/>
          <w:sz w:val="20"/>
          <w:szCs w:val="20"/>
        </w:rPr>
        <w:t xml:space="preserve">Software integration testing shall verify that software items interact correctly as specified in the SAD. An Integration Test Plan shall be produced and approved before testing begins. Integration tests shall:</w:t>
      </w:r>
    </w:p>
    <w:p>
      <w:pPr>
        <w:pStyle w:val="ListParagraph"/>
        <w:numPr>
          <w:ilvl w:val="0"/>
          <w:numId w:val="2"/>
        </w:numPr>
        <w:spacing w:after="40" w:before="20"/>
        <w:ind w:left="540" w:hanging="360"/>
      </w:pPr>
      <w:r>
        <w:rPr>
          <w:rFonts w:ascii="Arial" w:cs="Arial" w:eastAsia="Arial" w:hAnsi="Arial"/>
          <w:sz w:val="20"/>
          <w:szCs w:val="20"/>
        </w:rPr>
        <w:t xml:space="preserve">Cover all interfaces between software items defined in the SAD</w:t>
      </w:r>
    </w:p>
    <w:p>
      <w:pPr>
        <w:pStyle w:val="ListParagraph"/>
        <w:numPr>
          <w:ilvl w:val="0"/>
          <w:numId w:val="2"/>
        </w:numPr>
        <w:spacing w:after="40" w:before="20"/>
        <w:ind w:left="540" w:hanging="360"/>
      </w:pPr>
      <w:r>
        <w:rPr>
          <w:rFonts w:ascii="Arial" w:cs="Arial" w:eastAsia="Arial" w:hAnsi="Arial"/>
          <w:sz w:val="20"/>
          <w:szCs w:val="20"/>
        </w:rPr>
        <w:t xml:space="preserve">Include negative testing of interface error conditions and boundary values</w:t>
      </w:r>
    </w:p>
    <w:p>
      <w:pPr>
        <w:pStyle w:val="ListParagraph"/>
        <w:numPr>
          <w:ilvl w:val="0"/>
          <w:numId w:val="2"/>
        </w:numPr>
        <w:spacing w:after="40" w:before="20"/>
        <w:ind w:left="540" w:hanging="360"/>
      </w:pPr>
      <w:r>
        <w:rPr>
          <w:rFonts w:ascii="Arial" w:cs="Arial" w:eastAsia="Arial" w:hAnsi="Arial"/>
          <w:sz w:val="20"/>
          <w:szCs w:val="20"/>
        </w:rPr>
        <w:t xml:space="preserve">Be traced to software requirements and architectural design specifications</w:t>
      </w:r>
    </w:p>
    <w:p>
      <w:pPr>
        <w:pStyle w:val="ListParagraph"/>
        <w:numPr>
          <w:ilvl w:val="0"/>
          <w:numId w:val="2"/>
        </w:numPr>
        <w:spacing w:after="40" w:before="20"/>
        <w:ind w:left="540" w:hanging="360"/>
      </w:pPr>
      <w:r>
        <w:rPr>
          <w:rFonts w:ascii="Arial" w:cs="Arial" w:eastAsia="Arial" w:hAnsi="Arial"/>
          <w:sz w:val="20"/>
          <w:szCs w:val="20"/>
        </w:rPr>
        <w:t xml:space="preserve">Be conducted in an environment representative of the target deployment platform</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9.2  System Testing</w:t>
      </w:r>
    </w:p>
    <w:p>
      <w:pPr>
        <w:spacing w:after="80" w:before="40"/>
      </w:pPr>
      <w:r>
        <w:rPr>
          <w:rFonts w:ascii="Arial" w:cs="Arial" w:eastAsia="Arial" w:hAnsi="Arial"/>
          <w:sz w:val="20"/>
          <w:szCs w:val="20"/>
        </w:rPr>
        <w:t xml:space="preserve">System testing shall verify that the complete software system satisfies the SRS. The System Test Plan shall be approved by QA and RA before execution. System testing shall cover:</w:t>
      </w:r>
    </w:p>
    <w:p>
      <w:pPr>
        <w:pStyle w:val="ListParagraph"/>
        <w:numPr>
          <w:ilvl w:val="0"/>
          <w:numId w:val="2"/>
        </w:numPr>
        <w:spacing w:after="40" w:before="20"/>
        <w:ind w:left="540" w:hanging="360"/>
      </w:pPr>
      <w:r>
        <w:rPr>
          <w:rFonts w:ascii="Arial" w:cs="Arial" w:eastAsia="Arial" w:hAnsi="Arial"/>
          <w:sz w:val="20"/>
          <w:szCs w:val="20"/>
        </w:rPr>
        <w:t xml:space="preserve">All functional, performance, and interface requirements in the SRS</w:t>
      </w:r>
    </w:p>
    <w:p>
      <w:pPr>
        <w:pStyle w:val="ListParagraph"/>
        <w:numPr>
          <w:ilvl w:val="0"/>
          <w:numId w:val="2"/>
        </w:numPr>
        <w:spacing w:after="40" w:before="20"/>
        <w:ind w:left="540" w:hanging="360"/>
      </w:pPr>
      <w:r>
        <w:rPr>
          <w:rFonts w:ascii="Arial" w:cs="Arial" w:eastAsia="Arial" w:hAnsi="Arial"/>
          <w:sz w:val="20"/>
          <w:szCs w:val="20"/>
        </w:rPr>
        <w:t xml:space="preserve">Negative, boundary, and error-handling scenarios</w:t>
      </w:r>
    </w:p>
    <w:p>
      <w:pPr>
        <w:pStyle w:val="ListParagraph"/>
        <w:numPr>
          <w:ilvl w:val="0"/>
          <w:numId w:val="2"/>
        </w:numPr>
        <w:spacing w:after="40" w:before="20"/>
        <w:ind w:left="540" w:hanging="360"/>
      </w:pPr>
      <w:r>
        <w:rPr>
          <w:rFonts w:ascii="Arial" w:cs="Arial" w:eastAsia="Arial" w:hAnsi="Arial"/>
          <w:sz w:val="20"/>
          <w:szCs w:val="20"/>
        </w:rPr>
        <w:t xml:space="preserve">Regression testing following any defect resolution</w:t>
      </w:r>
    </w:p>
    <w:p>
      <w:pPr>
        <w:pStyle w:val="ListParagraph"/>
        <w:numPr>
          <w:ilvl w:val="0"/>
          <w:numId w:val="2"/>
        </w:numPr>
        <w:spacing w:after="40" w:before="20"/>
        <w:ind w:left="540" w:hanging="360"/>
      </w:pPr>
      <w:r>
        <w:rPr>
          <w:rFonts w:ascii="Arial" w:cs="Arial" w:eastAsia="Arial" w:hAnsi="Arial"/>
          <w:sz w:val="20"/>
          <w:szCs w:val="20"/>
        </w:rPr>
        <w:t xml:space="preserve">Security testing per SJL-SOP-SEC-001 § 5.6 — including independent penetration testing and vulnerability scanning against the full SBOM</w:t>
      </w:r>
    </w:p>
    <w:p>
      <w:pPr>
        <w:pStyle w:val="ListParagraph"/>
        <w:numPr>
          <w:ilvl w:val="0"/>
          <w:numId w:val="2"/>
        </w:numPr>
        <w:spacing w:after="40" w:before="20"/>
        <w:ind w:left="540" w:hanging="360"/>
      </w:pPr>
      <w:r>
        <w:rPr>
          <w:rFonts w:ascii="Arial" w:cs="Arial" w:eastAsia="Arial" w:hAnsi="Arial"/>
          <w:sz w:val="20"/>
          <w:szCs w:val="20"/>
        </w:rPr>
        <w:t xml:space="preserve">Usability validation per IEC 62366-1 and SJL-SOP-US-001</w:t>
      </w:r>
    </w:p>
    <w:p>
      <w:pPr>
        <w:pStyle w:val="ListParagraph"/>
        <w:numPr>
          <w:ilvl w:val="0"/>
          <w:numId w:val="2"/>
        </w:numPr>
        <w:spacing w:after="40" w:before="20"/>
        <w:ind w:left="540" w:hanging="360"/>
      </w:pPr>
      <w:r>
        <w:rPr>
          <w:rFonts w:ascii="Arial" w:cs="Arial" w:eastAsia="Arial" w:hAnsi="Arial"/>
          <w:sz w:val="20"/>
          <w:szCs w:val="20"/>
        </w:rPr>
        <w:t xml:space="preserve">AI performance testing including bias assessment and adversarial input testing for AI-enabled devices per SJL-SOP-AI-001 § 6</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9.3  Test Documentation Requirements by Safety Class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84"/>
        <w:gridCol w:w="1638"/>
        <w:gridCol w:w="1638"/>
        <w:gridCol w:w="1638"/>
        <w:gridCol w:w="1638"/>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Document</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Class A</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Class B</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Class C</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Owner</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Integration Test Plan</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Not required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Required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Required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SW Dev Lead / QA</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Integration Test Records</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Not required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Required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Required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QA</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System Test Plan</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Required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Required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Required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QA / RA</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System Test Records</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Required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Required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Required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QA</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Security Test Report (penetration test)</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Required if connected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Required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Required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Product Security</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Usability Validation Records</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Required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Required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Required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UX / Clinical</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AI Performance Test Report</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If AI present</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If AI present</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If AI present</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Product Security / RA</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Requirements Traceability Matrix</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Required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Required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Required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RA / QA</w:t>
            </w:r>
          </w:p>
        </w:tc>
      </w:tr>
    </w:tbl>
    <w:p>
      <w:r>
        <w:br w:type="page"/>
      </w:r>
    </w:p>
    <w:p>
      <w:pPr>
        <w:pStyle w:val="Heading1"/>
        <w:shd w:fill="1F3864" w:val="clear"/>
        <w:spacing w:after="100" w:before="200"/>
        <w:ind w:left="120"/>
      </w:pPr>
      <w:r>
        <w:rPr>
          <w:rFonts w:ascii="Arial" w:cs="Arial" w:eastAsia="Arial" w:hAnsi="Arial"/>
          <w:b/>
          <w:bCs/>
          <w:color w:val="FFFFFF"/>
          <w:sz w:val="28"/>
          <w:szCs w:val="28"/>
        </w:rPr>
        <w:t xml:space="preserve">10.  SOFTWARE RELEASE (IEC 62304 §5.8)</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10.1  Release Criteria</w:t>
      </w:r>
    </w:p>
    <w:p>
      <w:pPr>
        <w:spacing w:after="80" w:before="40"/>
      </w:pPr>
      <w:r>
        <w:rPr>
          <w:rFonts w:ascii="Arial" w:cs="Arial" w:eastAsia="Arial" w:hAnsi="Arial"/>
          <w:sz w:val="20"/>
          <w:szCs w:val="20"/>
        </w:rPr>
        <w:t xml:space="preserve">Software shall not be released to market or for clinical use until all of the following mandatory conditions are satisfied and documented:</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1"/>
        <w:gridCol w:w="5300"/>
        <w:gridCol w:w="2120"/>
        <w:gridCol w:w="1734"/>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Release Criterion</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Verifier</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Record</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1</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All planned V&amp;V activities are complete with documented evidence and approval</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QA</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System Test Report</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2</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No open Critical or High defects without documented risk acceptance approved by Risk Manager and QA</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QA</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Known Anomalies List</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3</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Security release criteria per SJL-SOP-SEC-001 § 5.6 are fully satisfied, including penetration test report sign-off</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Product Security</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Security Release Record</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4</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SBOM is current, complete, and reviewed against vulnerability databases with no unmitigated KEVs</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Product Security</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SBOM + Vulnerability Scan Report</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5</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Regulatory market authorisation is in place (CE mark, 510(k) clearance, or applicable authorisation)</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RA</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Regulatory Approval Record</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6</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Labelling and Instructions for Use are approved, including cybersecurity disclosures per SJL-SOP-SEC-001 § 8</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RA / QA</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Labelling Approval Record</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7</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Post-market surveillance plan is established and active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PMS Lead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PMS Plan</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8</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For AI devices: PCCP submitted or confirmed not required; AI monitoring plan active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RA</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AI Monitoring Plan</w:t>
            </w:r>
          </w:p>
        </w:tc>
      </w:tr>
    </w:tbl>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10.2  Software Release Record</w:t>
      </w:r>
    </w:p>
    <w:p>
      <w:pPr>
        <w:spacing w:after="80" w:before="40"/>
      </w:pPr>
      <w:r>
        <w:rPr>
          <w:rFonts w:ascii="Arial" w:cs="Arial" w:eastAsia="Arial" w:hAnsi="Arial"/>
          <w:sz w:val="20"/>
          <w:szCs w:val="20"/>
        </w:rPr>
        <w:t xml:space="preserve">A Software Release Record shall be produced for each release documenting: software name, version, release date, summary of changes from prior version, known anomalies list with risk rationale, SBOM version reference, and approval signatures from Quality, RA, and Product Security. The Release Record is a controlled QMS document retained for the lifetime of the device plus the period required by applicable regulations (minimum 10 years under EU MDR).</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10.3  Configuration Archival</w:t>
      </w:r>
    </w:p>
    <w:p>
      <w:pPr>
        <w:spacing w:after="80" w:before="40"/>
      </w:pPr>
      <w:r>
        <w:rPr>
          <w:rFonts w:ascii="Arial" w:cs="Arial" w:eastAsia="Arial" w:hAnsi="Arial"/>
          <w:sz w:val="20"/>
          <w:szCs w:val="20"/>
        </w:rPr>
        <w:t xml:space="preserve">At release, the exact software configuration shall be archived under version control with a release tag. The archived configuration shall include source code, build scripts, dependencies pinned to exact versions, and build environment specifications sufficient to reproduce the released binary deterministically from source. For AI devices, the trained model weights, training data split references, and evaluation results shall be archived alongside the software source.</w:t>
      </w:r>
    </w:p>
    <w:p>
      <w:r>
        <w:br w:type="page"/>
      </w:r>
    </w:p>
    <w:p>
      <w:pPr>
        <w:pStyle w:val="Heading1"/>
        <w:shd w:fill="1F3864" w:val="clear"/>
        <w:spacing w:after="100" w:before="200"/>
        <w:ind w:left="120"/>
      </w:pPr>
      <w:r>
        <w:rPr>
          <w:rFonts w:ascii="Arial" w:cs="Arial" w:eastAsia="Arial" w:hAnsi="Arial"/>
          <w:b/>
          <w:bCs/>
          <w:color w:val="FFFFFF"/>
          <w:sz w:val="28"/>
          <w:szCs w:val="28"/>
        </w:rPr>
        <w:t xml:space="preserve">11.  MAINTENANCE AND CHANGE MANAGEMENT (IEC 62304 §§6, 8)</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11.1  Software Maintenance Plan</w:t>
      </w:r>
    </w:p>
    <w:p>
      <w:pPr>
        <w:spacing w:after="80" w:before="40"/>
      </w:pPr>
      <w:r>
        <w:rPr>
          <w:rFonts w:ascii="Arial" w:cs="Arial" w:eastAsia="Arial" w:hAnsi="Arial"/>
          <w:sz w:val="20"/>
          <w:szCs w:val="20"/>
        </w:rPr>
        <w:t xml:space="preserve">A Software Maintenance Plan shall be established before first release and maintained throughout the operational life of the product. The plan shall define:</w:t>
      </w:r>
    </w:p>
    <w:p>
      <w:pPr>
        <w:pStyle w:val="ListParagraph"/>
        <w:numPr>
          <w:ilvl w:val="0"/>
          <w:numId w:val="2"/>
        </w:numPr>
        <w:spacing w:after="40" w:before="20"/>
        <w:ind w:left="540" w:hanging="360"/>
      </w:pPr>
      <w:r>
        <w:rPr>
          <w:rFonts w:ascii="Arial" w:cs="Arial" w:eastAsia="Arial" w:hAnsi="Arial"/>
          <w:sz w:val="20"/>
          <w:szCs w:val="20"/>
        </w:rPr>
        <w:t xml:space="preserve">Processes for receiving, logging, and evaluating problem reports from all sources (customers, clinical users, post-market surveillance, internal monitoring, vulnerability intelligence feeds)</w:t>
      </w:r>
    </w:p>
    <w:p>
      <w:pPr>
        <w:pStyle w:val="ListParagraph"/>
        <w:numPr>
          <w:ilvl w:val="0"/>
          <w:numId w:val="2"/>
        </w:numPr>
        <w:spacing w:after="40" w:before="20"/>
        <w:ind w:left="540" w:hanging="360"/>
      </w:pPr>
      <w:r>
        <w:rPr>
          <w:rFonts w:ascii="Arial" w:cs="Arial" w:eastAsia="Arial" w:hAnsi="Arial"/>
          <w:sz w:val="20"/>
          <w:szCs w:val="20"/>
        </w:rPr>
        <w:t xml:space="preserve">Change classification scheme: bug fix, security patch, performance enhancement, safety-related change, significant change (requiring regulatory submission)</w:t>
      </w:r>
    </w:p>
    <w:p>
      <w:pPr>
        <w:pStyle w:val="ListParagraph"/>
        <w:numPr>
          <w:ilvl w:val="0"/>
          <w:numId w:val="2"/>
        </w:numPr>
        <w:spacing w:after="40" w:before="20"/>
        <w:ind w:left="540" w:hanging="360"/>
      </w:pPr>
      <w:r>
        <w:rPr>
          <w:rFonts w:ascii="Arial" w:cs="Arial" w:eastAsia="Arial" w:hAnsi="Arial"/>
          <w:sz w:val="20"/>
          <w:szCs w:val="20"/>
        </w:rPr>
        <w:t xml:space="preserve">Re-verification and re-validation requirements for each change class</w:t>
      </w:r>
    </w:p>
    <w:p>
      <w:pPr>
        <w:pStyle w:val="ListParagraph"/>
        <w:numPr>
          <w:ilvl w:val="0"/>
          <w:numId w:val="2"/>
        </w:numPr>
        <w:spacing w:after="40" w:before="20"/>
        <w:ind w:left="540" w:hanging="360"/>
      </w:pPr>
      <w:r>
        <w:rPr>
          <w:rFonts w:ascii="Arial" w:cs="Arial" w:eastAsia="Arial" w:hAnsi="Arial"/>
          <w:sz w:val="20"/>
          <w:szCs w:val="20"/>
        </w:rPr>
        <w:t xml:space="preserve">Vulnerability management integration with SJL-SOP-SEC-001 § 9.2</w:t>
      </w:r>
    </w:p>
    <w:p>
      <w:pPr>
        <w:pStyle w:val="ListParagraph"/>
        <w:numPr>
          <w:ilvl w:val="0"/>
          <w:numId w:val="2"/>
        </w:numPr>
        <w:spacing w:after="40" w:before="20"/>
        <w:ind w:left="540" w:hanging="360"/>
      </w:pPr>
      <w:r>
        <w:rPr>
          <w:rFonts w:ascii="Arial" w:cs="Arial" w:eastAsia="Arial" w:hAnsi="Arial"/>
          <w:sz w:val="20"/>
          <w:szCs w:val="20"/>
        </w:rPr>
        <w:t xml:space="preserve">Patch deployment capability and timelines aligned with the risk appetite thresholds in SJL-SOP-SEC-001 § 6.2</w:t>
      </w:r>
    </w:p>
    <w:p>
      <w:pPr>
        <w:pStyle w:val="ListParagraph"/>
        <w:numPr>
          <w:ilvl w:val="0"/>
          <w:numId w:val="2"/>
        </w:numPr>
        <w:spacing w:after="40" w:before="20"/>
        <w:ind w:left="540" w:hanging="360"/>
      </w:pPr>
      <w:r>
        <w:rPr>
          <w:rFonts w:ascii="Arial" w:cs="Arial" w:eastAsia="Arial" w:hAnsi="Arial"/>
          <w:sz w:val="20"/>
          <w:szCs w:val="20"/>
        </w:rPr>
        <w:t xml:space="preserve">End-of-support date and decommissioning criteria</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11.2  Change Impact Assessment</w:t>
      </w:r>
    </w:p>
    <w:p>
      <w:pPr>
        <w:spacing w:after="80" w:before="40"/>
      </w:pPr>
      <w:r>
        <w:rPr>
          <w:rFonts w:ascii="Arial" w:cs="Arial" w:eastAsia="Arial" w:hAnsi="Arial"/>
          <w:sz w:val="20"/>
          <w:szCs w:val="20"/>
        </w:rPr>
        <w:t xml:space="preserve">All post-release changes shall be formally assessed before implementation. The assessment shall evaluate impact on:</w:t>
      </w:r>
    </w:p>
    <w:p>
      <w:pPr>
        <w:pStyle w:val="ListParagraph"/>
        <w:numPr>
          <w:ilvl w:val="0"/>
          <w:numId w:val="2"/>
        </w:numPr>
        <w:spacing w:after="40" w:before="20"/>
        <w:ind w:left="540" w:hanging="360"/>
      </w:pPr>
      <w:r>
        <w:rPr>
          <w:rFonts w:ascii="Arial" w:cs="Arial" w:eastAsia="Arial" w:hAnsi="Arial"/>
          <w:sz w:val="20"/>
          <w:szCs w:val="20"/>
        </w:rPr>
        <w:t xml:space="preserve">Software safety classification (does the change affect the hazard profile?)</w:t>
      </w:r>
    </w:p>
    <w:p>
      <w:pPr>
        <w:pStyle w:val="ListParagraph"/>
        <w:numPr>
          <w:ilvl w:val="0"/>
          <w:numId w:val="2"/>
        </w:numPr>
        <w:spacing w:after="40" w:before="20"/>
        <w:ind w:left="540" w:hanging="360"/>
      </w:pPr>
      <w:r>
        <w:rPr>
          <w:rFonts w:ascii="Arial" w:cs="Arial" w:eastAsia="Arial" w:hAnsi="Arial"/>
          <w:sz w:val="20"/>
          <w:szCs w:val="20"/>
        </w:rPr>
        <w:t xml:space="preserve">Risk management file — does the change introduce new hazards or affect existing risk controls?</w:t>
      </w:r>
    </w:p>
    <w:p>
      <w:pPr>
        <w:pStyle w:val="ListParagraph"/>
        <w:numPr>
          <w:ilvl w:val="0"/>
          <w:numId w:val="2"/>
        </w:numPr>
        <w:spacing w:after="40" w:before="20"/>
        <w:ind w:left="540" w:hanging="360"/>
      </w:pPr>
      <w:r>
        <w:rPr>
          <w:rFonts w:ascii="Arial" w:cs="Arial" w:eastAsia="Arial" w:hAnsi="Arial"/>
          <w:sz w:val="20"/>
          <w:szCs w:val="20"/>
        </w:rPr>
        <w:t xml:space="preserve">Threat model and SBOM currency — does the change introduce new SOUP, new interfaces, or new attack surface?</w:t>
      </w:r>
    </w:p>
    <w:p>
      <w:pPr>
        <w:pStyle w:val="ListParagraph"/>
        <w:numPr>
          <w:ilvl w:val="0"/>
          <w:numId w:val="2"/>
        </w:numPr>
        <w:spacing w:after="40" w:before="20"/>
        <w:ind w:left="540" w:hanging="360"/>
      </w:pPr>
      <w:r>
        <w:rPr>
          <w:rFonts w:ascii="Arial" w:cs="Arial" w:eastAsia="Arial" w:hAnsi="Arial"/>
          <w:sz w:val="20"/>
          <w:szCs w:val="20"/>
        </w:rPr>
        <w:t xml:space="preserve">Regulatory status — does the change constitute a significant change requiring a new or updated regulatory submission? Reference MDCG 2020-3 for MDR and FDA guidance on software modifications</w:t>
      </w:r>
    </w:p>
    <w:p>
      <w:pPr>
        <w:pStyle w:val="ListParagraph"/>
        <w:numPr>
          <w:ilvl w:val="0"/>
          <w:numId w:val="2"/>
        </w:numPr>
        <w:spacing w:after="40" w:before="20"/>
        <w:ind w:left="540" w:hanging="360"/>
      </w:pPr>
      <w:r>
        <w:rPr>
          <w:rFonts w:ascii="Arial" w:cs="Arial" w:eastAsia="Arial" w:hAnsi="Arial"/>
          <w:sz w:val="20"/>
          <w:szCs w:val="20"/>
        </w:rPr>
        <w:t xml:space="preserve">Labelling and IFU — do user-facing instructions need updating?</w:t>
      </w:r>
    </w:p>
    <w:p>
      <w:pPr>
        <w:pStyle w:val="ListParagraph"/>
        <w:numPr>
          <w:ilvl w:val="0"/>
          <w:numId w:val="2"/>
        </w:numPr>
        <w:spacing w:after="40" w:before="20"/>
        <w:ind w:left="540" w:hanging="360"/>
      </w:pPr>
      <w:r>
        <w:rPr>
          <w:rFonts w:ascii="Arial" w:cs="Arial" w:eastAsia="Arial" w:hAnsi="Arial"/>
          <w:sz w:val="20"/>
          <w:szCs w:val="20"/>
        </w:rPr>
        <w:t xml:space="preserve">For AI devices: does the change fall within PCCP-approved boundaries or require new submission? Reference SJL-SOP-AI-001 § 8</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11.3  Urgent Safety and Security Changes</w:t>
      </w:r>
    </w:p>
    <w:p>
      <w:pPr>
        <w:spacing w:after="80" w:before="40"/>
      </w:pPr>
      <w:r>
        <w:rPr>
          <w:rFonts w:ascii="Arial" w:cs="Arial" w:eastAsia="Arial" w:hAnsi="Arial"/>
          <w:sz w:val="20"/>
          <w:szCs w:val="20"/>
        </w:rPr>
        <w:t xml:space="preserve">Where a change is required urgently to address a patient safety risk or critical security vulnerability, an expedited process is permitted provided: the nature and urgency of the risk is documented and approved by the Risk Manager; affected operators receive immediate notification; regulatory reporting obligations are assessed within 24 hours; and retrospective full lifecycle documentation is completed within 30 calendar days of the change.</w:t>
      </w:r>
    </w:p>
    <w:p>
      <w:r>
        <w:br w:type="page"/>
      </w:r>
    </w:p>
    <w:p>
      <w:pPr>
        <w:pStyle w:val="Heading1"/>
        <w:shd w:fill="1F3864" w:val="clear"/>
        <w:spacing w:after="100" w:before="200"/>
        <w:ind w:left="120"/>
      </w:pPr>
      <w:r>
        <w:rPr>
          <w:rFonts w:ascii="Arial" w:cs="Arial" w:eastAsia="Arial" w:hAnsi="Arial"/>
          <w:b/>
          <w:bCs/>
          <w:color w:val="FFFFFF"/>
          <w:sz w:val="28"/>
          <w:szCs w:val="28"/>
        </w:rPr>
        <w:t xml:space="preserve">12.  CONFIGURATION MANAGEMENT (IEC 62304 §8)</w:t>
      </w:r>
    </w:p>
    <w:p>
      <w:pPr>
        <w:spacing w:after="80" w:before="0"/>
      </w:pPr>
    </w:p>
    <w:p>
      <w:pPr>
        <w:spacing w:after="80" w:before="40"/>
      </w:pPr>
      <w:r>
        <w:rPr>
          <w:rFonts w:ascii="Arial" w:cs="Arial" w:eastAsia="Arial" w:hAnsi="Arial"/>
          <w:sz w:val="20"/>
          <w:szCs w:val="20"/>
        </w:rPr>
        <w:t xml:space="preserve">Configuration management (CM) shall be applied throughout the software lifecycle to all controlled items including source code, test scripts, build tools, SOUP components, AI model artefacts, and controlled documentation. CM shall ensure:</w:t>
      </w:r>
    </w:p>
    <w:p>
      <w:pPr>
        <w:pStyle w:val="ListParagraph"/>
        <w:numPr>
          <w:ilvl w:val="0"/>
          <w:numId w:val="2"/>
        </w:numPr>
        <w:spacing w:after="40" w:before="20"/>
        <w:ind w:left="540" w:hanging="360"/>
      </w:pPr>
      <w:r>
        <w:rPr>
          <w:rFonts w:ascii="Arial" w:cs="Arial" w:eastAsia="Arial" w:hAnsi="Arial"/>
          <w:sz w:val="20"/>
          <w:szCs w:val="20"/>
        </w:rPr>
        <w:t xml:space="preserve">All items are uniquely identified and versioned</w:t>
      </w:r>
    </w:p>
    <w:p>
      <w:pPr>
        <w:pStyle w:val="ListParagraph"/>
        <w:numPr>
          <w:ilvl w:val="0"/>
          <w:numId w:val="2"/>
        </w:numPr>
        <w:spacing w:after="40" w:before="20"/>
        <w:ind w:left="540" w:hanging="360"/>
      </w:pPr>
      <w:r>
        <w:rPr>
          <w:rFonts w:ascii="Arial" w:cs="Arial" w:eastAsia="Arial" w:hAnsi="Arial"/>
          <w:sz w:val="20"/>
          <w:szCs w:val="20"/>
        </w:rPr>
        <w:t xml:space="preserve">Changes are controlled and traceable to approved change requests</w:t>
      </w:r>
    </w:p>
    <w:p>
      <w:pPr>
        <w:pStyle w:val="ListParagraph"/>
        <w:numPr>
          <w:ilvl w:val="0"/>
          <w:numId w:val="2"/>
        </w:numPr>
        <w:spacing w:after="40" w:before="20"/>
        <w:ind w:left="540" w:hanging="360"/>
      </w:pPr>
      <w:r>
        <w:rPr>
          <w:rFonts w:ascii="Arial" w:cs="Arial" w:eastAsia="Arial" w:hAnsi="Arial"/>
          <w:sz w:val="20"/>
          <w:szCs w:val="20"/>
        </w:rPr>
        <w:t xml:space="preserve">The currently approved configuration is known and reproducible at all times</w:t>
      </w:r>
    </w:p>
    <w:p>
      <w:pPr>
        <w:pStyle w:val="ListParagraph"/>
        <w:numPr>
          <w:ilvl w:val="0"/>
          <w:numId w:val="2"/>
        </w:numPr>
        <w:spacing w:after="40" w:before="20"/>
        <w:ind w:left="540" w:hanging="360"/>
      </w:pPr>
      <w:r>
        <w:rPr>
          <w:rFonts w:ascii="Arial" w:cs="Arial" w:eastAsia="Arial" w:hAnsi="Arial"/>
          <w:sz w:val="20"/>
          <w:szCs w:val="20"/>
        </w:rPr>
        <w:t xml:space="preserve">Development, test, staging, and production environments are segregated and controlled</w:t>
      </w:r>
    </w:p>
    <w:p>
      <w:pPr>
        <w:pStyle w:val="ListParagraph"/>
        <w:numPr>
          <w:ilvl w:val="0"/>
          <w:numId w:val="2"/>
        </w:numPr>
        <w:spacing w:after="40" w:before="20"/>
        <w:ind w:left="540" w:hanging="360"/>
      </w:pPr>
      <w:r>
        <w:rPr>
          <w:rFonts w:ascii="Arial" w:cs="Arial" w:eastAsia="Arial" w:hAnsi="Arial"/>
          <w:sz w:val="20"/>
          <w:szCs w:val="20"/>
        </w:rPr>
        <w:t xml:space="preserve">Build outputs are reproducible from archived source under defined build environment conditions</w:t>
      </w:r>
    </w:p>
    <w:p>
      <w:pPr>
        <w:spacing w:after="80" w:before="0"/>
      </w:pPr>
    </w:p>
    <w:p>
      <w:pPr>
        <w:spacing w:after="80" w:before="40"/>
      </w:pPr>
      <w:r>
        <w:rPr>
          <w:rFonts w:ascii="Arial" w:cs="Arial" w:eastAsia="Arial" w:hAnsi="Arial"/>
          <w:sz w:val="20"/>
          <w:szCs w:val="20"/>
        </w:rPr>
        <w:t xml:space="preserve">The CM tool, branching strategy, access controls, and backup procedures shall be documented in the SDP. Version control software shall be configured to prevent unauthorised direct commits to release-protected branches. All merges to protected branches shall require at minimum one approving reviewer who is independent of the change author.</w:t>
      </w:r>
    </w:p>
    <w:p>
      <w:r>
        <w:br w:type="page"/>
      </w:r>
    </w:p>
    <w:p>
      <w:pPr>
        <w:pStyle w:val="Heading1"/>
        <w:shd w:fill="1F3864" w:val="clear"/>
        <w:spacing w:after="100" w:before="200"/>
        <w:ind w:left="120"/>
      </w:pPr>
      <w:r>
        <w:rPr>
          <w:rFonts w:ascii="Arial" w:cs="Arial" w:eastAsia="Arial" w:hAnsi="Arial"/>
          <w:b/>
          <w:bCs/>
          <w:color w:val="FFFFFF"/>
          <w:sz w:val="28"/>
          <w:szCs w:val="28"/>
        </w:rPr>
        <w:t xml:space="preserve">13.  PROBLEM RESOLUTION (IEC 62304 §9)</w:t>
      </w:r>
    </w:p>
    <w:p>
      <w:pPr>
        <w:spacing w:after="80" w:before="0"/>
      </w:pPr>
    </w:p>
    <w:p>
      <w:pPr>
        <w:spacing w:after="80" w:before="40"/>
      </w:pPr>
      <w:r>
        <w:rPr>
          <w:rFonts w:ascii="Arial" w:cs="Arial" w:eastAsia="Arial" w:hAnsi="Arial"/>
          <w:sz w:val="20"/>
          <w:szCs w:val="20"/>
        </w:rPr>
        <w:t xml:space="preserve">All software problems identified during development, testing, post-market use, or security monitoring shall be captured in the defect tracking system and evaluated for:</w:t>
      </w:r>
    </w:p>
    <w:p>
      <w:pPr>
        <w:pStyle w:val="ListParagraph"/>
        <w:numPr>
          <w:ilvl w:val="0"/>
          <w:numId w:val="2"/>
        </w:numPr>
        <w:spacing w:after="40" w:before="20"/>
        <w:ind w:left="540" w:hanging="360"/>
      </w:pPr>
      <w:r>
        <w:rPr>
          <w:rFonts w:ascii="Arial" w:cs="Arial" w:eastAsia="Arial" w:hAnsi="Arial"/>
          <w:sz w:val="20"/>
          <w:szCs w:val="20"/>
        </w:rPr>
        <w:t xml:space="preserve">Severity and patient safety impact: does the problem affect a safety-critical function or risk control measure?</w:t>
      </w:r>
    </w:p>
    <w:p>
      <w:pPr>
        <w:pStyle w:val="ListParagraph"/>
        <w:numPr>
          <w:ilvl w:val="0"/>
          <w:numId w:val="2"/>
        </w:numPr>
        <w:spacing w:after="40" w:before="20"/>
        <w:ind w:left="540" w:hanging="360"/>
      </w:pPr>
      <w:r>
        <w:rPr>
          <w:rFonts w:ascii="Arial" w:cs="Arial" w:eastAsia="Arial" w:hAnsi="Arial"/>
          <w:sz w:val="20"/>
          <w:szCs w:val="20"/>
        </w:rPr>
        <w:t xml:space="preserve">Security impact: does the problem constitute a vulnerability that could be exploited? Refer to SJL-SOP-SEC-001 § 9.2 for vulnerability management procedure.</w:t>
      </w:r>
    </w:p>
    <w:p>
      <w:pPr>
        <w:pStyle w:val="ListParagraph"/>
        <w:numPr>
          <w:ilvl w:val="0"/>
          <w:numId w:val="2"/>
        </w:numPr>
        <w:spacing w:after="40" w:before="20"/>
        <w:ind w:left="540" w:hanging="360"/>
      </w:pPr>
      <w:r>
        <w:rPr>
          <w:rFonts w:ascii="Arial" w:cs="Arial" w:eastAsia="Arial" w:hAnsi="Arial"/>
          <w:sz w:val="20"/>
          <w:szCs w:val="20"/>
        </w:rPr>
        <w:t xml:space="preserve">Regulatory impact: does the problem require MDR vigilance reporting, FDA MDR reporting, NIS2 incident notification, or an FSCA?</w:t>
      </w:r>
    </w:p>
    <w:p>
      <w:pPr>
        <w:spacing w:after="80" w:before="0"/>
      </w:pPr>
    </w:p>
    <w:p>
      <w:pPr>
        <w:spacing w:after="80" w:before="40"/>
      </w:pPr>
      <w:r>
        <w:rPr>
          <w:rFonts w:ascii="Arial" w:cs="Arial" w:eastAsia="Arial" w:hAnsi="Arial"/>
          <w:sz w:val="20"/>
          <w:szCs w:val="20"/>
        </w:rPr>
        <w:t xml:space="preserve">Problems rated Critical (potential patient harm, safety system failure) or High security vulnerabilities shall be escalated to the Product Security Lead and Risk Manager within 24 hours of identification. All problems deferred from a release shall be documented in the Known Anomalies List with risk assessment and mitigation rationale, reviewed and approved by Quality and RA before the release record is signed.</w:t>
      </w:r>
    </w:p>
    <w:p>
      <w:r>
        <w:br w:type="page"/>
      </w:r>
    </w:p>
    <w:p>
      <w:pPr>
        <w:pStyle w:val="Heading1"/>
        <w:shd w:fill="1F3864" w:val="clear"/>
        <w:spacing w:after="100" w:before="200"/>
        <w:ind w:left="120"/>
      </w:pPr>
      <w:r>
        <w:rPr>
          <w:rFonts w:ascii="Arial" w:cs="Arial" w:eastAsia="Arial" w:hAnsi="Arial"/>
          <w:b/>
          <w:bCs/>
          <w:color w:val="FFFFFF"/>
          <w:sz w:val="28"/>
          <w:szCs w:val="28"/>
        </w:rPr>
        <w:t xml:space="preserve">14.  ROLES AND RESPONSIBILITIES</w:t>
      </w:r>
    </w:p>
    <w:p>
      <w:pPr>
        <w:spacing w:after="8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9"/>
        <w:gridCol w:w="4337"/>
        <w:gridCol w:w="2891"/>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Role</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SDLC Responsibilities</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Standard Reference</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Software Development Lead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Own SDP; lead architectural design; approve detailed design; manage coding standards; approve system test plan; lead configuration management</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IEC 62304 § 5.1; ISO/IEC 12207</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Quality Assurance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Review and approve all lifecycle documents; conduct testing activities; manage defect tracking; issue Release Record approval; conduct internal audits of SDLC compliance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ISO 13485 § 7.3; IEC 62304</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Regulatory Affairs</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Confirm GSPR mapping in SRS; review regulatory impact of design changes; approve Release Record; manage submissions; assess significant change determinations</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EU MDR; MDCG 2019-11; FDA QMSR</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Product Security / PSIRT Lead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Define security requirements; own threat model; conduct or commission penetration testing; manage SBOM; approve security release criteria; triage vulnerabilities</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IEC 81001-5-1; SJL-SOP-SEC-001</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Risk Manager</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Maintain ISO 14971 risk management file; integrate cybersecurity hazards; review classification decisions; approve risk acceptances</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ISO 14971:2019+Amd.2024</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AI Lead (where applicable)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Own AI planning; manage data governance; conduct model evaluation; maintain monitoring plan; manage PCCP</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SJL-SOP-AI-001; FDA AI Guidance; EU AI Act</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Clinical Affairs</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Support usability evaluation; contribute to clinical evaluation; review AI performance thresholds</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IEC 62366-1; EU MDR Art. 61</w:t>
            </w:r>
          </w:p>
        </w:tc>
      </w:tr>
    </w:tbl>
    <w:p>
      <w:r>
        <w:br w:type="page"/>
      </w:r>
    </w:p>
    <w:p>
      <w:pPr>
        <w:pStyle w:val="Heading1"/>
        <w:shd w:fill="1F3864" w:val="clear"/>
        <w:spacing w:after="100" w:before="200"/>
        <w:ind w:left="120"/>
      </w:pPr>
      <w:r>
        <w:rPr>
          <w:rFonts w:ascii="Arial" w:cs="Arial" w:eastAsia="Arial" w:hAnsi="Arial"/>
          <w:b/>
          <w:bCs/>
          <w:color w:val="FFFFFF"/>
          <w:sz w:val="28"/>
          <w:szCs w:val="28"/>
        </w:rPr>
        <w:t xml:space="preserve">15.  DOCUMENT CONTROL AND REVISION HISTORY</w:t>
      </w:r>
    </w:p>
    <w:p>
      <w:pPr>
        <w:spacing w:after="8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156"/>
        <w:gridCol w:w="1734"/>
        <w:gridCol w:w="1927"/>
        <w:gridCol w:w="4819"/>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Version</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Date</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Author</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Summary of Changes</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1.0</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May 2026</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[Author]</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Initial issue. Aligned to IEC 62304:2006+A1:2015 with Edition 2 transition notes. Covers SaMD, SiMD, health software. Integrates IEC 81001-5-1 cybersecurity, ISO 14971 risk management, IEC 62366-1 usability, and AI/ML provisions. Incorporates FDA QMSR alignment.</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[Next]</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[Date]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[Author]</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[Planned: IEC 62304 Edition 2 transition update on formal publication and harmonisation]</w:t>
            </w:r>
          </w:p>
        </w:tc>
      </w:tr>
    </w:tbl>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Review Triggers</w:t>
      </w:r>
    </w:p>
    <w:p>
      <w:pPr>
        <w:spacing w:after="80" w:before="40"/>
      </w:pPr>
      <w:r>
        <w:rPr>
          <w:rFonts w:ascii="Arial" w:cs="Arial" w:eastAsia="Arial" w:hAnsi="Arial"/>
          <w:sz w:val="20"/>
          <w:szCs w:val="20"/>
        </w:rPr>
        <w:t xml:space="preserve">This SOP shall be reviewed annually and additionally triggered by: publication of IEC 62304 Edition 2; MDCG 2019-11 update; significant regulatory guidance change; post-market incident revealing process gap; management review decision.</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Related Documents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698"/>
        <w:gridCol w:w="4337"/>
        <w:gridCol w:w="2602"/>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Reference</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Title</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Relationship</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SJL-SOP-AI-001</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AIeMD Development and Lifecycle SOP</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Supplements this SOP for AI/ML devices</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SJL-SOP-RM-001</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Risk Management SOP (ISO 14971)</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Risk management integration — mandatory companion</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SJL-SOP-SEC-001</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Cybersecurity Policy and SOP (IEC 81001-5-1)</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Security lifecycle activities — mandatory companion</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SJL-SOP-US-001</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Usability Engineering SOP (IEC 62366-1)</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Usability lifecycle activities</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SJL-SOP-CHG-001</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Change Management SOP</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Detailed change control procedure</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SJL-SOP-VAL-001</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Software V&amp;V SOP</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Expanded verification and validation procedures</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SJL-SOP-PMS-001</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Post-Market Surveillance SOP</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Post-market monitoring and feedback</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SJL-TMP-SW-001</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Software Development Plan Template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SDP template</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SJL-TMP-REL-001</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Software Release Checklist</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Release gate verification</w:t>
            </w:r>
          </w:p>
        </w:tc>
      </w:tr>
    </w:tbl>
    <w:p>
      <w:pPr>
        <w:spacing w:after="200" w:before="0"/>
      </w:pPr>
    </w:p>
    <w:p>
      <w:pPr>
        <w:pStyle w:val="Heading3"/>
        <w:pBdr>
          <w:bottom w:val="single" w:color="2E5F9A" w:sz="4" w:space="1"/>
        </w:pBdr>
        <w:spacing w:after="60" w:before="140"/>
      </w:pPr>
      <w:r>
        <w:rPr>
          <w:rFonts w:ascii="Arial" w:cs="Arial" w:eastAsia="Arial" w:hAnsi="Arial"/>
          <w:b/>
          <w:bCs/>
          <w:color w:val="1F3864"/>
          <w:sz w:val="24"/>
          <w:szCs w:val="24"/>
        </w:rPr>
        <w:t xml:space="preserve">Approval and Authorisation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9"/>
        <w:gridCol w:w="2891"/>
        <w:gridCol w:w="2409"/>
        <w:gridCol w:w="1927"/>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Role</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Name</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Signature</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Date</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Prepared By</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Reviewed By</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Approved By</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r>
    </w:tbl>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5F9A" w:sz="4" w:space="1"/>
      </w:pBdr>
      <w:tabs>
        <w:tab w:val="center" w:pos="4819"/>
        <w:tab w:val="right" w:pos="9638"/>
      </w:tabs>
      <w:spacing w:before="80"/>
    </w:pPr>
    <w:r>
      <w:rPr>
        <w:rFonts w:ascii="Arial" w:cs="Arial" w:eastAsia="Arial" w:hAnsi="Arial"/>
        <w:color w:val="666666"/>
        <w:sz w:val="16"/>
        <w:szCs w:val="16"/>
      </w:rPr>
      <w:t xml:space="preserve">SJL-SOP-SW-001</w:t>
    </w:r>
    <w:r>
      <w:rPr>
        <w:rFonts w:ascii="Arial" w:cs="Arial" w:eastAsia="Arial" w:hAnsi="Arial"/>
        <w:color w:val="666666"/>
        <w:sz w:val="16"/>
        <w:szCs w:val="16"/>
      </w:rPr>
      <w:t xml:space="preserve">	Software Development Lifecycle SOP</w:t>
    </w:r>
    <w:r>
      <w:rPr>
        <w:rFonts w:ascii="Arial" w:cs="Arial" w:eastAsia="Arial" w:hAnsi="Arial"/>
        <w:color w:val="666666"/>
        <w:sz w:val="16"/>
        <w:szCs w:val="16"/>
      </w:rPr>
      <w:t xml:space="preserve">	Page </w:t>
    </w:r>
    <w:fldSimple w:instr="PAG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6746"/>
      <w:gridCol w:w="2891"/>
    </w:tblGrid>
    <w:tr>
      <w:tc>
        <w:tcPr>
          <w:tcBorders>
            <w:top w:val="none" w:color="FFFFFF" w:sz="0"/>
            <w:left w:val="none" w:color="FFFFFF" w:sz="0"/>
            <w:bottom w:val="none" w:color="FFFFFF" w:sz="0"/>
            <w:right w:val="none" w:color="FFFFFF" w:sz="0"/>
          </w:tcBorders>
          <w:shd w:fill="1F3864" w:val="clear"/>
          <w:tcMar>
            <w:top w:type="dxa" w:w="60"/>
            <w:left w:type="dxa" w:w="120"/>
            <w:bottom w:type="dxa" w:w="60"/>
            <w:right w:type="dxa" w:w="120"/>
          </w:tcMar>
        </w:tcPr>
        <w:p>
          <w:r>
            <w:rPr>
              <w:rFonts w:ascii="Arial" w:cs="Arial" w:eastAsia="Arial" w:hAnsi="Arial"/>
              <w:b/>
              <w:bCs/>
              <w:color w:val="FFFFFF"/>
              <w:sz w:val="16"/>
              <w:szCs w:val="16"/>
            </w:rPr>
            <w:t xml:space="preserve">SOFTWARE DEVELOPMENT LIFECYCLE SOP  |  SaMD • SiMD • Health Software</w:t>
          </w:r>
        </w:p>
      </w:tc>
      <w:tc>
        <w:tcPr>
          <w:tcBorders>
            <w:top w:val="none" w:color="FFFFFF" w:sz="0"/>
            <w:left w:val="none" w:color="FFFFFF" w:sz="0"/>
            <w:bottom w:val="none" w:color="FFFFFF" w:sz="0"/>
            <w:right w:val="none" w:color="FFFFFF" w:sz="0"/>
          </w:tcBorders>
          <w:shd w:fill="2E5F9A" w:val="clear"/>
          <w:tcMar>
            <w:top w:type="dxa" w:w="60"/>
            <w:left w:type="dxa" w:w="120"/>
            <w:bottom w:type="dxa" w:w="60"/>
            <w:right w:type="dxa" w:w="120"/>
          </w:tcMar>
          <w:vAlign w:val="center"/>
        </w:tcPr>
        <w:p>
          <w:pPr>
            <w:jc w:val="right"/>
          </w:pPr>
          <w:r>
            <w:rPr>
              <w:rFonts w:ascii="Arial" w:cs="Arial" w:eastAsia="Arial" w:hAnsi="Arial"/>
              <w:color w:val="FFFFFF"/>
              <w:sz w:val="15"/>
              <w:szCs w:val="15"/>
            </w:rPr>
            <w:t xml:space="preserve">SJL-SOP-SW-001  |  v1.0  |  May 2026  |  CONFIDENTIAL</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900" w:hanging="360"/>
      </w:pPr>
    </w:lvl>
  </w:abstractNum>
  <w:abstractNum w:abstractNumId="3" w15:restartNumberingAfterBreak="0">
    <w:multiLevelType w:val="hybridMultilevel"/>
    <w:lvl w:ilvl="0" w15:tentative="1">
      <w:start w:val="1"/>
      <w:numFmt w:val="decimal"/>
      <w:lvlText w:val="%1."/>
      <w:lvlJc w:val="left"/>
      <w:pPr>
        <w:ind w:left="54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200"/>
      <w:outlineLvl w:val="0"/>
    </w:pPr>
    <w:rPr>
      <w:rFonts w:ascii="Arial" w:cs="Arial" w:eastAsia="Arial" w:hAnsi="Arial"/>
      <w:b/>
      <w:bCs/>
      <w:color w:val="FFFFFF"/>
      <w:sz w:val="28"/>
      <w:szCs w:val="28"/>
    </w:rPr>
  </w:style>
  <w:style w:type="paragraph" w:styleId="Heading2">
    <w:name w:val="Heading 2"/>
    <w:basedOn w:val="Normal"/>
    <w:next w:val="Normal"/>
    <w:qFormat/>
    <w:pPr>
      <w:spacing w:after="80" w:before="160"/>
      <w:outlineLvl w:val="1"/>
    </w:pPr>
    <w:rPr>
      <w:rFonts w:ascii="Arial" w:cs="Arial" w:eastAsia="Arial" w:hAnsi="Arial"/>
      <w:b/>
      <w:bCs/>
      <w:color w:val="FFFFFF"/>
      <w:sz w:val="26"/>
      <w:szCs w:val="26"/>
    </w:rPr>
  </w:style>
  <w:style w:type="paragraph" w:styleId="Heading3">
    <w:name w:val="Heading 3"/>
    <w:basedOn w:val="Normal"/>
    <w:next w:val="Normal"/>
    <w:qFormat/>
    <w:pPr>
      <w:spacing w:after="60" w:before="140"/>
      <w:outlineLvl w:val="2"/>
    </w:pPr>
    <w:rPr>
      <w:rFonts w:ascii="Arial" w:cs="Arial" w:eastAsia="Arial" w:hAnsi="Arial"/>
      <w:b/>
      <w:bCs/>
      <w:color w:val="1F386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2026-05-13T10:09:43.377Z</dcterms:created>
  <dcterms:modified xsi:type="dcterms:W3CDTF">2026-05-13T10:09:43.377Z</dcterms:modified>
</cp:coreProperties>
</file>

<file path=docProps/custom.xml><?xml version="1.0" encoding="utf-8"?>
<Properties xmlns="http://schemas.openxmlformats.org/officeDocument/2006/custom-properties" xmlns:vt="http://schemas.openxmlformats.org/officeDocument/2006/docPropsVTypes"/>
</file>